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1548C" w14:textId="359FC76E" w:rsidR="00E034D8" w:rsidRDefault="00E034D8" w:rsidP="0054120A">
      <w:pPr>
        <w:pStyle w:val="ListParagraph"/>
        <w:ind w:left="0" w:right="107"/>
        <w:jc w:val="center"/>
        <w:rPr>
          <w:rFonts w:ascii="Garamond" w:hAnsi="Garamond"/>
          <w:b/>
          <w:sz w:val="32"/>
          <w:szCs w:val="32"/>
          <w:lang w:val="id-ID"/>
        </w:rPr>
      </w:pPr>
      <w:r>
        <w:rPr>
          <w:noProof/>
        </w:rPr>
        <w:drawing>
          <wp:anchor distT="0" distB="0" distL="114300" distR="114300" simplePos="0" relativeHeight="251660288" behindDoc="0" locked="0" layoutInCell="1" allowOverlap="1" wp14:anchorId="7171446F" wp14:editId="114AB651">
            <wp:simplePos x="0" y="0"/>
            <wp:positionH relativeFrom="column">
              <wp:posOffset>5875655</wp:posOffset>
            </wp:positionH>
            <wp:positionV relativeFrom="paragraph">
              <wp:posOffset>-735965</wp:posOffset>
            </wp:positionV>
            <wp:extent cx="723900" cy="246552"/>
            <wp:effectExtent l="0" t="0" r="0" b="1270"/>
            <wp:wrapNone/>
            <wp:docPr id="130500864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08646" name="Picture 1" descr="A logo with text on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246552"/>
                    </a:xfrm>
                    <a:prstGeom prst="rect">
                      <a:avLst/>
                    </a:prstGeom>
                  </pic:spPr>
                </pic:pic>
              </a:graphicData>
            </a:graphic>
            <wp14:sizeRelH relativeFrom="margin">
              <wp14:pctWidth>0</wp14:pctWidth>
            </wp14:sizeRelH>
            <wp14:sizeRelV relativeFrom="margin">
              <wp14:pctHeight>0</wp14:pctHeight>
            </wp14:sizeRelV>
          </wp:anchor>
        </w:drawing>
      </w:r>
    </w:p>
    <w:p w14:paraId="1E919255" w14:textId="3801BC40" w:rsidR="00E034D8" w:rsidRDefault="00E034D8" w:rsidP="0054120A">
      <w:pPr>
        <w:pStyle w:val="ListParagraph"/>
        <w:ind w:left="0" w:right="107"/>
        <w:jc w:val="center"/>
        <w:rPr>
          <w:rFonts w:ascii="Garamond" w:hAnsi="Garamond"/>
          <w:b/>
          <w:sz w:val="32"/>
          <w:szCs w:val="32"/>
          <w:lang w:val="id-ID"/>
        </w:rPr>
      </w:pPr>
    </w:p>
    <w:p w14:paraId="04A31159" w14:textId="00D3D8B8" w:rsidR="00073BFE" w:rsidRDefault="00065EE7" w:rsidP="0054120A">
      <w:pPr>
        <w:pStyle w:val="ListParagraph"/>
        <w:ind w:left="0" w:right="107"/>
        <w:jc w:val="center"/>
        <w:rPr>
          <w:rFonts w:ascii="Garamond" w:hAnsi="Garamond"/>
          <w:b/>
          <w:sz w:val="32"/>
          <w:szCs w:val="32"/>
        </w:rPr>
      </w:pPr>
      <w:r w:rsidRPr="00065EE7">
        <w:rPr>
          <w:rFonts w:ascii="Garamond" w:hAnsi="Garamond"/>
          <w:b/>
          <w:sz w:val="32"/>
          <w:szCs w:val="32"/>
        </w:rPr>
        <w:t xml:space="preserve">The Relationship Between </w:t>
      </w:r>
      <w:proofErr w:type="spellStart"/>
      <w:r w:rsidRPr="00065EE7">
        <w:rPr>
          <w:rFonts w:ascii="Garamond" w:hAnsi="Garamond"/>
          <w:b/>
          <w:sz w:val="32"/>
          <w:szCs w:val="32"/>
        </w:rPr>
        <w:t>Defense</w:t>
      </w:r>
      <w:proofErr w:type="spellEnd"/>
      <w:r w:rsidRPr="00065EE7">
        <w:rPr>
          <w:rFonts w:ascii="Garamond" w:hAnsi="Garamond"/>
          <w:b/>
          <w:sz w:val="32"/>
          <w:szCs w:val="32"/>
        </w:rPr>
        <w:t xml:space="preserve"> R&amp;D Investment and the Autonomy of the National </w:t>
      </w:r>
      <w:proofErr w:type="spellStart"/>
      <w:r w:rsidRPr="00065EE7">
        <w:rPr>
          <w:rFonts w:ascii="Garamond" w:hAnsi="Garamond"/>
          <w:b/>
          <w:sz w:val="32"/>
          <w:szCs w:val="32"/>
        </w:rPr>
        <w:t>Defense</w:t>
      </w:r>
      <w:proofErr w:type="spellEnd"/>
      <w:r w:rsidRPr="00065EE7">
        <w:rPr>
          <w:rFonts w:ascii="Garamond" w:hAnsi="Garamond"/>
          <w:b/>
          <w:sz w:val="32"/>
          <w:szCs w:val="32"/>
        </w:rPr>
        <w:t xml:space="preserve"> Industry</w:t>
      </w:r>
    </w:p>
    <w:p w14:paraId="5A2DBF98" w14:textId="77777777" w:rsidR="009508B7" w:rsidRPr="000A725F" w:rsidRDefault="009508B7" w:rsidP="0054120A">
      <w:pPr>
        <w:pStyle w:val="ListParagraph"/>
        <w:ind w:left="0" w:right="107"/>
        <w:jc w:val="center"/>
        <w:rPr>
          <w:rFonts w:ascii="Garamond" w:hAnsi="Garamond"/>
          <w:b/>
          <w:color w:val="000000" w:themeColor="text1"/>
          <w:lang w:bidi="en-US"/>
        </w:rPr>
      </w:pPr>
    </w:p>
    <w:p w14:paraId="2C5D3949" w14:textId="0FAE5A7A" w:rsidR="004B5EDE" w:rsidRPr="00E034D8" w:rsidRDefault="00065EE7" w:rsidP="0054120A">
      <w:pPr>
        <w:pStyle w:val="ListParagraph"/>
        <w:ind w:left="0" w:right="107"/>
        <w:jc w:val="center"/>
        <w:rPr>
          <w:rFonts w:ascii="Garamond" w:hAnsi="Garamond"/>
          <w:b/>
          <w:color w:val="000000" w:themeColor="text1"/>
          <w:lang w:val="en-US"/>
        </w:rPr>
      </w:pPr>
      <w:r>
        <w:rPr>
          <w:rFonts w:ascii="Garamond" w:hAnsi="Garamond"/>
          <w:b/>
          <w:bCs/>
          <w:color w:val="000000" w:themeColor="text1"/>
        </w:rPr>
        <w:t>Immanuel</w:t>
      </w:r>
      <w:r w:rsidR="009508B7">
        <w:rPr>
          <w:rFonts w:ascii="Garamond" w:hAnsi="Garamond"/>
          <w:b/>
          <w:bCs/>
          <w:color w:val="000000" w:themeColor="text1"/>
        </w:rPr>
        <w:t xml:space="preserve"> A. Hutagaol</w:t>
      </w:r>
      <w:r w:rsidR="00E034D8">
        <w:rPr>
          <w:rFonts w:ascii="Garamond" w:hAnsi="Garamond"/>
          <w:b/>
          <w:bCs/>
          <w:color w:val="000000" w:themeColor="text1"/>
          <w:vertAlign w:val="superscript"/>
        </w:rPr>
        <w:t>1</w:t>
      </w:r>
      <w:r w:rsidR="009508B7">
        <w:rPr>
          <w:rFonts w:ascii="Garamond" w:hAnsi="Garamond"/>
          <w:b/>
          <w:bCs/>
          <w:color w:val="000000" w:themeColor="text1"/>
        </w:rPr>
        <w:t>, S. Iswati</w:t>
      </w:r>
      <w:r w:rsidR="009508B7">
        <w:rPr>
          <w:rFonts w:ascii="Garamond" w:hAnsi="Garamond"/>
          <w:b/>
          <w:bCs/>
          <w:color w:val="000000" w:themeColor="text1"/>
          <w:vertAlign w:val="superscript"/>
        </w:rPr>
        <w:t>2</w:t>
      </w:r>
      <w:r w:rsidR="009508B7">
        <w:rPr>
          <w:rFonts w:ascii="Garamond" w:hAnsi="Garamond"/>
          <w:b/>
          <w:bCs/>
          <w:color w:val="000000" w:themeColor="text1"/>
        </w:rPr>
        <w:t>, Haetami</w:t>
      </w:r>
      <w:r w:rsidR="009508B7">
        <w:rPr>
          <w:rFonts w:ascii="Garamond" w:hAnsi="Garamond"/>
          <w:b/>
          <w:bCs/>
          <w:color w:val="000000" w:themeColor="text1"/>
          <w:vertAlign w:val="superscript"/>
        </w:rPr>
        <w:t>3</w:t>
      </w:r>
      <w:r w:rsidR="00E034D8">
        <w:rPr>
          <w:rFonts w:ascii="Garamond" w:hAnsi="Garamond"/>
          <w:b/>
          <w:bCs/>
          <w:color w:val="000000" w:themeColor="text1"/>
        </w:rPr>
        <w:t xml:space="preserve"> </w:t>
      </w:r>
    </w:p>
    <w:p w14:paraId="333938C6" w14:textId="040B2F7C" w:rsidR="00DD1F92" w:rsidRPr="000A725F" w:rsidRDefault="00DD1F92" w:rsidP="0054120A">
      <w:pPr>
        <w:pStyle w:val="ListParagraph"/>
        <w:ind w:left="0" w:right="107"/>
        <w:jc w:val="center"/>
        <w:rPr>
          <w:rFonts w:ascii="Garamond" w:hAnsi="Garamond"/>
          <w:b/>
        </w:rPr>
      </w:pPr>
    </w:p>
    <w:p w14:paraId="361E731D" w14:textId="2D166308" w:rsidR="009508B7" w:rsidRPr="009508B7" w:rsidRDefault="00E034D8" w:rsidP="009508B7">
      <w:pPr>
        <w:jc w:val="center"/>
        <w:rPr>
          <w:rFonts w:ascii="Garamond" w:hAnsi="Garamond"/>
        </w:rPr>
      </w:pPr>
      <w:r w:rsidRPr="009508B7">
        <w:rPr>
          <w:rFonts w:ascii="Garamond" w:hAnsi="Garamond"/>
          <w:vertAlign w:val="superscript"/>
        </w:rPr>
        <w:t>1</w:t>
      </w:r>
      <w:r w:rsidR="009508B7" w:rsidRPr="009508B7">
        <w:rPr>
          <w:rFonts w:ascii="Garamond" w:hAnsi="Garamond"/>
          <w:vertAlign w:val="superscript"/>
        </w:rPr>
        <w:t>23</w:t>
      </w:r>
      <w:r w:rsidR="009508B7" w:rsidRPr="009508B7">
        <w:rPr>
          <w:rFonts w:ascii="Garamond" w:hAnsi="Garamond"/>
        </w:rPr>
        <w:t xml:space="preserve">Defense Economics </w:t>
      </w:r>
      <w:proofErr w:type="spellStart"/>
      <w:r w:rsidR="009508B7" w:rsidRPr="009508B7">
        <w:rPr>
          <w:rFonts w:ascii="Garamond" w:hAnsi="Garamond"/>
        </w:rPr>
        <w:t>Porgram</w:t>
      </w:r>
      <w:proofErr w:type="spellEnd"/>
      <w:r w:rsidR="009508B7" w:rsidRPr="009508B7">
        <w:rPr>
          <w:rFonts w:ascii="Garamond" w:hAnsi="Garamond"/>
        </w:rPr>
        <w:t xml:space="preserve">, Faculty of </w:t>
      </w:r>
      <w:proofErr w:type="spellStart"/>
      <w:r w:rsidR="009508B7" w:rsidRPr="009508B7">
        <w:rPr>
          <w:rFonts w:ascii="Garamond" w:hAnsi="Garamond"/>
        </w:rPr>
        <w:t>Defense</w:t>
      </w:r>
      <w:proofErr w:type="spellEnd"/>
      <w:r w:rsidR="009508B7" w:rsidRPr="009508B7">
        <w:rPr>
          <w:rFonts w:ascii="Garamond" w:hAnsi="Garamond"/>
        </w:rPr>
        <w:t xml:space="preserve"> Management, Universitas </w:t>
      </w:r>
      <w:proofErr w:type="spellStart"/>
      <w:r w:rsidR="009508B7" w:rsidRPr="009508B7">
        <w:rPr>
          <w:rFonts w:ascii="Garamond" w:hAnsi="Garamond"/>
        </w:rPr>
        <w:t>Pertahanan</w:t>
      </w:r>
      <w:proofErr w:type="spellEnd"/>
      <w:r w:rsidR="009508B7" w:rsidRPr="009508B7">
        <w:rPr>
          <w:rFonts w:ascii="Garamond" w:hAnsi="Garamond"/>
        </w:rPr>
        <w:t xml:space="preserve"> </w:t>
      </w:r>
      <w:proofErr w:type="spellStart"/>
      <w:r w:rsidR="009508B7" w:rsidRPr="009508B7">
        <w:rPr>
          <w:rFonts w:ascii="Garamond" w:hAnsi="Garamond"/>
        </w:rPr>
        <w:t>Republik</w:t>
      </w:r>
      <w:proofErr w:type="spellEnd"/>
      <w:r w:rsidR="009508B7" w:rsidRPr="009508B7">
        <w:rPr>
          <w:rFonts w:ascii="Garamond" w:hAnsi="Garamond"/>
        </w:rPr>
        <w:t xml:space="preserve"> Indonesia, </w:t>
      </w:r>
      <w:proofErr w:type="spellStart"/>
      <w:r w:rsidR="009508B7" w:rsidRPr="009508B7">
        <w:rPr>
          <w:rFonts w:ascii="Garamond" w:hAnsi="Garamond"/>
        </w:rPr>
        <w:t>Salemba</w:t>
      </w:r>
      <w:proofErr w:type="spellEnd"/>
    </w:p>
    <w:p w14:paraId="1530831C" w14:textId="61537BF5" w:rsidR="00611CAA" w:rsidRPr="000A725F" w:rsidRDefault="00323B01" w:rsidP="0054120A">
      <w:pPr>
        <w:shd w:val="clear" w:color="auto" w:fill="FFFFFF"/>
        <w:contextualSpacing/>
        <w:jc w:val="center"/>
        <w:outlineLvl w:val="2"/>
        <w:rPr>
          <w:rFonts w:ascii="Garamond" w:hAnsi="Garamond"/>
          <w:bCs/>
          <w:i/>
          <w:color w:val="000000" w:themeColor="text1"/>
          <w:spacing w:val="3"/>
        </w:rPr>
      </w:pPr>
      <w:r w:rsidRPr="000A725F">
        <w:rPr>
          <w:rFonts w:ascii="Garamond" w:hAnsi="Garamond"/>
          <w:i/>
          <w:color w:val="000000" w:themeColor="text1"/>
        </w:rPr>
        <w:t xml:space="preserve">e-mail: </w:t>
      </w:r>
      <w:r w:rsidR="009508B7">
        <w:rPr>
          <w:rFonts w:ascii="Garamond" w:hAnsi="Garamond"/>
          <w:bCs/>
          <w:i/>
          <w:color w:val="000000" w:themeColor="text1"/>
          <w:spacing w:val="3"/>
          <w:lang w:val="en-US"/>
        </w:rPr>
        <w:t>immanuel.huga@gmail.com</w:t>
      </w:r>
      <w:r w:rsidR="00E034D8">
        <w:rPr>
          <w:rFonts w:ascii="Garamond" w:hAnsi="Garamond"/>
          <w:bCs/>
          <w:i/>
          <w:color w:val="000000" w:themeColor="text1"/>
          <w:spacing w:val="3"/>
          <w:lang w:val="id-ID"/>
        </w:rPr>
        <w:t xml:space="preserve"> </w:t>
      </w:r>
    </w:p>
    <w:p w14:paraId="318CCFFB" w14:textId="542A155B" w:rsidR="009C3EA9" w:rsidRPr="000A725F" w:rsidRDefault="009C3EA9" w:rsidP="0054120A">
      <w:pPr>
        <w:pStyle w:val="ListParagraph"/>
        <w:ind w:left="0" w:right="107"/>
        <w:rPr>
          <w:rFonts w:ascii="Garamond" w:hAnsi="Garamond"/>
          <w:i/>
          <w:color w:val="000000" w:themeColor="text1"/>
        </w:rPr>
      </w:pPr>
    </w:p>
    <w:p w14:paraId="01228CFC" w14:textId="292DE02E" w:rsidR="00297C28" w:rsidRPr="000A725F" w:rsidRDefault="00297C28" w:rsidP="0054120A">
      <w:pPr>
        <w:pStyle w:val="ListParagraph"/>
        <w:ind w:left="0" w:right="107"/>
        <w:jc w:val="center"/>
        <w:rPr>
          <w:rFonts w:ascii="Garamond" w:hAnsi="Garamond"/>
          <w:i/>
        </w:rPr>
      </w:pPr>
    </w:p>
    <w:p w14:paraId="13ACFAE3" w14:textId="2BB8A139" w:rsidR="000A725F" w:rsidRDefault="000A725F" w:rsidP="0054120A">
      <w:pPr>
        <w:spacing w:after="160"/>
        <w:contextualSpacing/>
        <w:jc w:val="center"/>
        <w:rPr>
          <w:rFonts w:ascii="Garamond" w:hAnsi="Garamond"/>
          <w:b/>
          <w:bCs/>
        </w:rPr>
      </w:pPr>
      <w:r w:rsidRPr="004C06AE">
        <w:rPr>
          <w:rFonts w:ascii="Garamond" w:hAnsi="Garamond"/>
          <w:b/>
          <w:bCs/>
        </w:rPr>
        <w:t>ABSTRACT</w:t>
      </w:r>
      <w:r w:rsidR="00E034D8">
        <w:rPr>
          <w:rFonts w:ascii="Garamond" w:hAnsi="Garamond"/>
          <w:b/>
          <w:bCs/>
        </w:rPr>
        <w:t xml:space="preserve"> </w:t>
      </w:r>
    </w:p>
    <w:p w14:paraId="24A196DB" w14:textId="5B2881BB" w:rsidR="00B315F0" w:rsidRDefault="00B315F0" w:rsidP="0054120A">
      <w:pPr>
        <w:spacing w:after="160"/>
        <w:contextualSpacing/>
        <w:jc w:val="center"/>
        <w:rPr>
          <w:rFonts w:ascii="Garamond" w:hAnsi="Garamond"/>
        </w:rPr>
      </w:pPr>
    </w:p>
    <w:p w14:paraId="726F26A8" w14:textId="16BD6226" w:rsidR="00065EE7" w:rsidRDefault="00065EE7" w:rsidP="00E66EED">
      <w:pPr>
        <w:spacing w:after="160"/>
        <w:contextualSpacing/>
        <w:jc w:val="center"/>
        <w:rPr>
          <w:rFonts w:ascii="Garamond" w:hAnsi="Garamond"/>
        </w:rPr>
      </w:pPr>
      <w:r w:rsidRPr="00065EE7">
        <w:rPr>
          <w:rFonts w:ascii="Garamond" w:hAnsi="Garamond"/>
        </w:rPr>
        <w:t xml:space="preserve">This study aims to </w:t>
      </w:r>
      <w:proofErr w:type="spellStart"/>
      <w:r w:rsidRPr="00065EE7">
        <w:rPr>
          <w:rFonts w:ascii="Garamond" w:hAnsi="Garamond"/>
        </w:rPr>
        <w:t>analyze</w:t>
      </w:r>
      <w:proofErr w:type="spellEnd"/>
      <w:r w:rsidRPr="00065EE7">
        <w:rPr>
          <w:rFonts w:ascii="Garamond" w:hAnsi="Garamond"/>
        </w:rPr>
        <w:t xml:space="preserve"> the relationship between research and development (R&amp;D) investment in the </w:t>
      </w:r>
      <w:proofErr w:type="spellStart"/>
      <w:r w:rsidRPr="00065EE7">
        <w:rPr>
          <w:rFonts w:ascii="Garamond" w:hAnsi="Garamond"/>
        </w:rPr>
        <w:t>defense</w:t>
      </w:r>
      <w:proofErr w:type="spellEnd"/>
      <w:r w:rsidRPr="00065EE7">
        <w:rPr>
          <w:rFonts w:ascii="Garamond" w:hAnsi="Garamond"/>
        </w:rPr>
        <w:t xml:space="preserve"> sector and the autonomy of Indonesia’s national </w:t>
      </w:r>
      <w:proofErr w:type="spellStart"/>
      <w:r w:rsidRPr="00065EE7">
        <w:rPr>
          <w:rFonts w:ascii="Garamond" w:hAnsi="Garamond"/>
        </w:rPr>
        <w:t>defense</w:t>
      </w:r>
      <w:proofErr w:type="spellEnd"/>
      <w:r w:rsidRPr="00065EE7">
        <w:rPr>
          <w:rFonts w:ascii="Garamond" w:hAnsi="Garamond"/>
        </w:rPr>
        <w:t xml:space="preserve"> industry. Employing a qualitative approach based on literature review and document analysis, the paper examines theoretical frameworks, policy instruments, and empirical practices in Indonesia and selected comparator countries, including the roles of institutions such as KKIP, BRIN, and the Ministry of </w:t>
      </w:r>
      <w:proofErr w:type="spellStart"/>
      <w:r w:rsidRPr="00065EE7">
        <w:rPr>
          <w:rFonts w:ascii="Garamond" w:hAnsi="Garamond"/>
        </w:rPr>
        <w:t>Defense</w:t>
      </w:r>
      <w:proofErr w:type="spellEnd"/>
      <w:r w:rsidRPr="00065EE7">
        <w:rPr>
          <w:rFonts w:ascii="Garamond" w:hAnsi="Garamond"/>
        </w:rPr>
        <w:t xml:space="preserve">. The main findings indicate that </w:t>
      </w:r>
      <w:proofErr w:type="spellStart"/>
      <w:r w:rsidRPr="00065EE7">
        <w:rPr>
          <w:rFonts w:ascii="Garamond" w:hAnsi="Garamond"/>
        </w:rPr>
        <w:t>defense</w:t>
      </w:r>
      <w:proofErr w:type="spellEnd"/>
      <w:r w:rsidRPr="00065EE7">
        <w:rPr>
          <w:rFonts w:ascii="Garamond" w:hAnsi="Garamond"/>
        </w:rPr>
        <w:t xml:space="preserve"> R&amp;D investment plays a critical role in building technological capacity, strengthening domestic supply chains, increasing the local content ratio (TKDN), and promoting import substitution and technology transfer. However, key challenges persist, including limited funding, policy fragmentation, and underdeveloped human resources in </w:t>
      </w:r>
      <w:proofErr w:type="spellStart"/>
      <w:r w:rsidRPr="00065EE7">
        <w:rPr>
          <w:rFonts w:ascii="Garamond" w:hAnsi="Garamond"/>
        </w:rPr>
        <w:t>defense</w:t>
      </w:r>
      <w:proofErr w:type="spellEnd"/>
      <w:r w:rsidRPr="00065EE7">
        <w:rPr>
          <w:rFonts w:ascii="Garamond" w:hAnsi="Garamond"/>
        </w:rPr>
        <w:t xml:space="preserve"> R&amp;D. Case studies of state-owned </w:t>
      </w:r>
      <w:proofErr w:type="spellStart"/>
      <w:r w:rsidRPr="00065EE7">
        <w:rPr>
          <w:rFonts w:ascii="Garamond" w:hAnsi="Garamond"/>
        </w:rPr>
        <w:t>defense</w:t>
      </w:r>
      <w:proofErr w:type="spellEnd"/>
      <w:r w:rsidRPr="00065EE7">
        <w:rPr>
          <w:rFonts w:ascii="Garamond" w:hAnsi="Garamond"/>
        </w:rPr>
        <w:t xml:space="preserve"> enterprises (PT </w:t>
      </w:r>
      <w:proofErr w:type="spellStart"/>
      <w:r w:rsidRPr="00065EE7">
        <w:rPr>
          <w:rFonts w:ascii="Garamond" w:hAnsi="Garamond"/>
        </w:rPr>
        <w:t>Pindad</w:t>
      </w:r>
      <w:proofErr w:type="spellEnd"/>
      <w:r w:rsidRPr="00065EE7">
        <w:rPr>
          <w:rFonts w:ascii="Garamond" w:hAnsi="Garamond"/>
        </w:rPr>
        <w:t xml:space="preserve">, PT PAL, PT DI) illustrate the dynamics of innovation, international collaboration, and the resulting economic multiplier effects. The study concludes that the success of </w:t>
      </w:r>
      <w:proofErr w:type="spellStart"/>
      <w:r w:rsidRPr="00065EE7">
        <w:rPr>
          <w:rFonts w:ascii="Garamond" w:hAnsi="Garamond"/>
        </w:rPr>
        <w:t>defense</w:t>
      </w:r>
      <w:proofErr w:type="spellEnd"/>
      <w:r w:rsidRPr="00065EE7">
        <w:rPr>
          <w:rFonts w:ascii="Garamond" w:hAnsi="Garamond"/>
        </w:rPr>
        <w:t xml:space="preserve"> R&amp;D investment is highly dependent on policy synergy, sustainable funding, a robust innovation ecosystem, and the development of high-quality human capital. Policy recommendations emphasize the need to increase R&amp;D budget allocations, optimize triple helix collaboration, and implement regulatory reforms to accelerate the autonomy of the national </w:t>
      </w:r>
      <w:proofErr w:type="spellStart"/>
      <w:r w:rsidRPr="00065EE7">
        <w:rPr>
          <w:rFonts w:ascii="Garamond" w:hAnsi="Garamond"/>
        </w:rPr>
        <w:t>defense</w:t>
      </w:r>
      <w:proofErr w:type="spellEnd"/>
      <w:r w:rsidRPr="00065EE7">
        <w:rPr>
          <w:rFonts w:ascii="Garamond" w:hAnsi="Garamond"/>
        </w:rPr>
        <w:t xml:space="preserve"> industry</w:t>
      </w:r>
      <w:r w:rsidR="00374A40">
        <w:rPr>
          <w:rFonts w:ascii="Garamond" w:hAnsi="Garamond"/>
        </w:rPr>
        <w:fldChar w:fldCharType="begin" w:fldLock="1"/>
      </w:r>
      <w:r w:rsidR="007F4F3E">
        <w:rPr>
          <w:rFonts w:ascii="Garamond" w:hAnsi="Garamond"/>
        </w:rPr>
        <w:instrText>ADDIN CSL_CITATION {"citationItems":[{"id":"ITEM-1","itemData":{"ISSN":"2808-1765","abstract":"In the realm of national security and sovereignty, Indonesia's defense industry serves as a cornerstone, with its investment dynamics playing a significant role. This study offers a detailed analysis of these dynamics over the past decade, employing a comprehensive literature review methodology. It synthesizes information from a range of primary and secondary sources to unveil complex investment patterns, challenges faced by the industry, and the potential for growth and advancement. Scrutinizing the multifaceted factors that drive investment decisions, this study uncovers how geopolitical, economic, and security considerations, both globally and regionally, have influenced the industry. A notable finding is the strong correlation between an uptick in investments and advancements in technological innovation and industry autonomy. Despite positive developments, the study highlights ongoing challenges like stringent regulatory frameworks, a need for greater transparency, and the urgency of improving sector efficiency. A shift towards a more independent and technologically advanced defense industry in Indonesia is discernible, spurred by strategic investments. The study also sheds light on the pivotal role of foreign direct investment (FDI) in enhancing technological capabilities and catalyzing the growth of local industries via collaborative ventures. In terms of policy, the paper advocates for reformative strategies that reconcile national interests with the necessity of global economic integration. It suggests a suite of policy recommendations designed to promote a conducive investment environment, encouraging private sector involvement and international cooperation in alignment with Indonesia's defense objectives. The conclusion asserts the feasibility of a sustainable and burgeoning defense industry through strategic and informed investment approaches. It calls for continued research and open dialogue among policymakers, industry players, and academics to effectively navigate the investment landscape of Indonesia's defense sector, ensuring its alignment with broader economic goals.","author":[{"dropping-particle":"","family":"Damanik","given":"Susan Cintia","non-dropping-particle":"","parse-names":false,"suffix":""},{"dropping-particle":"","family":"Tarigan","given":"Herlina","non-dropping-particle":"","parse-names":false,"suffix":""},{"dropping-particle":"","family":"Sumarno","given":"Ari Pitoyo","non-dropping-particle":"","parse-names":false,"suffix":""},{"dropping-particle":"","family":"Almubaroq","given":"Zakky","non-dropping-particle":"","parse-names":false,"suffix":""}],"container-title":"International Journal Of Humanities Education And Social Sciences (IJHESS)","id":"ITEM-1","issue":"4","issued":{"date-parts":[["2024"]]},"page":"1992-1998","title":"Investment Dynamics in the Indonesian Defense Industry: A Literature Study Analysis","type":"article-journal","volume":"3"},"uris":["http://www.mendeley.com/documents/?uuid=4ef78e91-44a5-48b9-994e-da150c3b0ffe"]}],"mendeley":{"formattedCitation":"(Damanik et al., 2024)","plainTextFormattedCitation":"(Damanik et al., 2024)","previouslyFormattedCitation":"(Damanik et al., 2024)"},"properties":{"noteIndex":0},"schema":"https://github.com/citation-style-language/schema/raw/master/csl-citation.json"}</w:instrText>
      </w:r>
      <w:r w:rsidR="00374A40">
        <w:rPr>
          <w:rFonts w:ascii="Garamond" w:hAnsi="Garamond"/>
        </w:rPr>
        <w:fldChar w:fldCharType="separate"/>
      </w:r>
      <w:r w:rsidR="00374A40" w:rsidRPr="00374A40">
        <w:rPr>
          <w:rFonts w:ascii="Garamond" w:hAnsi="Garamond"/>
          <w:noProof/>
        </w:rPr>
        <w:t>(</w:t>
      </w:r>
      <w:proofErr w:type="spellStart"/>
      <w:r w:rsidR="00374A40" w:rsidRPr="00374A40">
        <w:rPr>
          <w:rFonts w:ascii="Garamond" w:hAnsi="Garamond"/>
          <w:noProof/>
        </w:rPr>
        <w:t>Damanik</w:t>
      </w:r>
      <w:proofErr w:type="spellEnd"/>
      <w:r w:rsidR="00374A40" w:rsidRPr="00374A40">
        <w:rPr>
          <w:rFonts w:ascii="Garamond" w:hAnsi="Garamond"/>
          <w:noProof/>
        </w:rPr>
        <w:t xml:space="preserve"> et al., 2024)</w:t>
      </w:r>
      <w:r w:rsidR="00374A40">
        <w:rPr>
          <w:rFonts w:ascii="Garamond" w:hAnsi="Garamond"/>
        </w:rPr>
        <w:fldChar w:fldCharType="end"/>
      </w:r>
      <w:r w:rsidRPr="00065EE7">
        <w:rPr>
          <w:rFonts w:ascii="Garamond" w:hAnsi="Garamond"/>
        </w:rPr>
        <w:t>.</w:t>
      </w:r>
    </w:p>
    <w:p w14:paraId="3653D209" w14:textId="68B7E0DE" w:rsidR="00B315F0" w:rsidRPr="004C06AE" w:rsidRDefault="00B315F0" w:rsidP="0054120A">
      <w:pPr>
        <w:spacing w:after="160"/>
        <w:contextualSpacing/>
        <w:jc w:val="both"/>
        <w:rPr>
          <w:rFonts w:ascii="Garamond" w:hAnsi="Garamond"/>
        </w:rPr>
      </w:pPr>
    </w:p>
    <w:p w14:paraId="6E059AE4" w14:textId="45F70291" w:rsidR="00065EE7" w:rsidRPr="00065EE7" w:rsidRDefault="000A725F" w:rsidP="00065EE7">
      <w:pPr>
        <w:contextualSpacing/>
        <w:jc w:val="both"/>
        <w:rPr>
          <w:rFonts w:ascii="Garamond" w:hAnsi="Garamond"/>
        </w:rPr>
      </w:pPr>
      <w:r w:rsidRPr="004C06AE">
        <w:rPr>
          <w:rFonts w:ascii="Garamond" w:hAnsi="Garamond"/>
          <w:b/>
          <w:bCs/>
        </w:rPr>
        <w:t>Keywords:</w:t>
      </w:r>
      <w:r w:rsidRPr="004C06AE">
        <w:rPr>
          <w:rFonts w:ascii="Garamond" w:hAnsi="Garamond"/>
        </w:rPr>
        <w:t xml:space="preserve"> </w:t>
      </w:r>
      <w:proofErr w:type="spellStart"/>
      <w:r w:rsidR="00065EE7" w:rsidRPr="00065EE7">
        <w:rPr>
          <w:rFonts w:ascii="Garamond" w:hAnsi="Garamond"/>
        </w:rPr>
        <w:t>defense</w:t>
      </w:r>
      <w:proofErr w:type="spellEnd"/>
      <w:r w:rsidR="00065EE7" w:rsidRPr="00065EE7">
        <w:rPr>
          <w:rFonts w:ascii="Garamond" w:hAnsi="Garamond"/>
        </w:rPr>
        <w:t xml:space="preserve"> R&amp;D investment</w:t>
      </w:r>
      <w:r w:rsidR="00065EE7">
        <w:rPr>
          <w:rFonts w:ascii="Garamond" w:hAnsi="Garamond"/>
        </w:rPr>
        <w:t xml:space="preserve">, </w:t>
      </w:r>
      <w:r w:rsidR="00065EE7" w:rsidRPr="00065EE7">
        <w:rPr>
          <w:rFonts w:ascii="Garamond" w:hAnsi="Garamond"/>
        </w:rPr>
        <w:t xml:space="preserve">national </w:t>
      </w:r>
      <w:proofErr w:type="spellStart"/>
      <w:r w:rsidR="00065EE7" w:rsidRPr="00065EE7">
        <w:rPr>
          <w:rFonts w:ascii="Garamond" w:hAnsi="Garamond"/>
        </w:rPr>
        <w:t>defense</w:t>
      </w:r>
      <w:proofErr w:type="spellEnd"/>
      <w:r w:rsidR="00065EE7" w:rsidRPr="00065EE7">
        <w:rPr>
          <w:rFonts w:ascii="Garamond" w:hAnsi="Garamond"/>
        </w:rPr>
        <w:t xml:space="preserve"> industry</w:t>
      </w:r>
      <w:r w:rsidR="00065EE7">
        <w:rPr>
          <w:rFonts w:ascii="Garamond" w:hAnsi="Garamond"/>
        </w:rPr>
        <w:t xml:space="preserve">, </w:t>
      </w:r>
      <w:r w:rsidR="00065EE7" w:rsidRPr="00065EE7">
        <w:rPr>
          <w:rFonts w:ascii="Garamond" w:hAnsi="Garamond"/>
        </w:rPr>
        <w:t>technological autonomy</w:t>
      </w:r>
      <w:r w:rsidR="00065EE7">
        <w:rPr>
          <w:rFonts w:ascii="Garamond" w:hAnsi="Garamond"/>
        </w:rPr>
        <w:t>,</w:t>
      </w:r>
      <w:r w:rsidR="00065EE7" w:rsidRPr="00065EE7">
        <w:rPr>
          <w:rFonts w:hAnsi="Symbol"/>
        </w:rPr>
        <w:t xml:space="preserve"> </w:t>
      </w:r>
      <w:r w:rsidR="00065EE7" w:rsidRPr="00065EE7">
        <w:rPr>
          <w:rFonts w:ascii="Garamond" w:hAnsi="Garamond"/>
        </w:rPr>
        <w:t>local content (TKDN)</w:t>
      </w:r>
      <w:r w:rsidR="00065EE7">
        <w:rPr>
          <w:rFonts w:ascii="Garamond" w:hAnsi="Garamond"/>
        </w:rPr>
        <w:t xml:space="preserve">, </w:t>
      </w:r>
      <w:r w:rsidR="00065EE7" w:rsidRPr="00065EE7">
        <w:rPr>
          <w:rFonts w:ascii="Garamond" w:hAnsi="Garamond"/>
        </w:rPr>
        <w:t>import substitution</w:t>
      </w:r>
      <w:r w:rsidR="00065EE7">
        <w:rPr>
          <w:rFonts w:ascii="Garamond" w:hAnsi="Garamond"/>
        </w:rPr>
        <w:t xml:space="preserve">, </w:t>
      </w:r>
      <w:r w:rsidR="00065EE7" w:rsidRPr="00065EE7">
        <w:rPr>
          <w:rFonts w:ascii="Garamond" w:hAnsi="Garamond"/>
        </w:rPr>
        <w:t>innovation ecosystem</w:t>
      </w:r>
      <w:r w:rsidR="00065EE7">
        <w:rPr>
          <w:rFonts w:ascii="Garamond" w:hAnsi="Garamond"/>
        </w:rPr>
        <w:t xml:space="preserve">, </w:t>
      </w:r>
      <w:r w:rsidR="00065EE7" w:rsidRPr="00065EE7">
        <w:rPr>
          <w:rFonts w:ascii="Garamond" w:hAnsi="Garamond"/>
        </w:rPr>
        <w:t>triple helix collaboration</w:t>
      </w:r>
    </w:p>
    <w:p w14:paraId="534B884D" w14:textId="77777777" w:rsidR="000A725F" w:rsidRDefault="000A725F" w:rsidP="0054120A">
      <w:pPr>
        <w:contextualSpacing/>
        <w:jc w:val="both"/>
        <w:rPr>
          <w:rFonts w:ascii="Garamond" w:hAnsi="Garamond"/>
        </w:rPr>
      </w:pPr>
    </w:p>
    <w:p w14:paraId="46A720E7" w14:textId="540BFBA1" w:rsidR="003736B4" w:rsidRDefault="003736B4" w:rsidP="0054120A">
      <w:pPr>
        <w:contextualSpacing/>
        <w:jc w:val="both"/>
        <w:rPr>
          <w:rFonts w:ascii="Garamond" w:hAnsi="Garamond"/>
        </w:rPr>
      </w:pPr>
      <w:r w:rsidRPr="00FE627A">
        <w:rPr>
          <w:rFonts w:ascii="Garamond" w:hAnsi="Garamond"/>
          <w:b/>
          <w:bCs/>
        </w:rPr>
        <w:t>1</w:t>
      </w:r>
      <w:r w:rsidR="00202558">
        <w:rPr>
          <w:rFonts w:ascii="Garamond" w:hAnsi="Garamond"/>
        </w:rPr>
        <w:t xml:space="preserve">. </w:t>
      </w:r>
      <w:r w:rsidR="00202558" w:rsidRPr="00FE627A">
        <w:rPr>
          <w:rFonts w:ascii="Garamond" w:hAnsi="Garamond"/>
          <w:b/>
          <w:bCs/>
        </w:rPr>
        <w:t>INTRODUCTION</w:t>
      </w:r>
    </w:p>
    <w:p w14:paraId="7CCA7B18" w14:textId="4C1D04DA" w:rsidR="00FE627A" w:rsidRPr="00FE627A" w:rsidRDefault="00EE71B0" w:rsidP="00FE627A">
      <w:pPr>
        <w:ind w:firstLine="720"/>
        <w:contextualSpacing/>
        <w:jc w:val="both"/>
        <w:rPr>
          <w:rFonts w:ascii="Garamond" w:hAnsi="Garamond"/>
        </w:rPr>
      </w:pPr>
      <w:r w:rsidRPr="00EE71B0">
        <w:rPr>
          <w:rFonts w:ascii="Garamond" w:hAnsi="Garamond"/>
        </w:rPr>
        <w:t>Indonesia, as the world’s largest archipelagic nation strategically located in the Indo-Pacific region, faces increasingly complex and multidimensional geopolitical and security challenges. Its geographic position—linking the Indian and Pacific Oceans—renders</w:t>
      </w:r>
      <w:r>
        <w:rPr>
          <w:rFonts w:ascii="Garamond" w:hAnsi="Garamond"/>
        </w:rPr>
        <w:t xml:space="preserve"> </w:t>
      </w:r>
      <w:r w:rsidR="00FE627A" w:rsidRPr="00FE627A">
        <w:rPr>
          <w:rFonts w:ascii="Garamond" w:hAnsi="Garamond"/>
        </w:rPr>
        <w:t xml:space="preserve">Indonesia vulnerable to various forms of external pressure, including open conflict, competition in military technology, and strategic economic infiltration. Within this context, achieving autonomy in the </w:t>
      </w:r>
      <w:proofErr w:type="spellStart"/>
      <w:r w:rsidR="00FE627A" w:rsidRPr="00FE627A">
        <w:rPr>
          <w:rFonts w:ascii="Garamond" w:hAnsi="Garamond"/>
        </w:rPr>
        <w:t>defense</w:t>
      </w:r>
      <w:proofErr w:type="spellEnd"/>
      <w:r w:rsidR="00FE627A" w:rsidRPr="00FE627A">
        <w:rPr>
          <w:rFonts w:ascii="Garamond" w:hAnsi="Garamond"/>
        </w:rPr>
        <w:t xml:space="preserve"> industry is not merely an option but a strategic necessity to safeguard territorial integrity, strengthen national </w:t>
      </w:r>
      <w:proofErr w:type="spellStart"/>
      <w:r w:rsidR="00FE627A" w:rsidRPr="00FE627A">
        <w:rPr>
          <w:rFonts w:ascii="Garamond" w:hAnsi="Garamond"/>
        </w:rPr>
        <w:t>defense</w:t>
      </w:r>
      <w:proofErr w:type="spellEnd"/>
      <w:r w:rsidR="00FE627A" w:rsidRPr="00FE627A">
        <w:rPr>
          <w:rFonts w:ascii="Garamond" w:hAnsi="Garamond"/>
        </w:rPr>
        <w:t xml:space="preserve"> posture, and ensure sustainable national development</w:t>
      </w:r>
      <w:r>
        <w:rPr>
          <w:rFonts w:ascii="Garamond" w:hAnsi="Garamond"/>
        </w:rPr>
        <w:t xml:space="preserve"> </w:t>
      </w:r>
      <w:r>
        <w:rPr>
          <w:rFonts w:ascii="Garamond" w:hAnsi="Garamond"/>
        </w:rPr>
        <w:fldChar w:fldCharType="begin" w:fldLock="1"/>
      </w:r>
      <w:r w:rsidR="00F40820">
        <w:rPr>
          <w:rFonts w:ascii="Garamond" w:hAnsi="Garamond"/>
        </w:rPr>
        <w:instrText>ADDIN CSL_CITATION {"citationItems":[{"id":"ITEM-1","itemData":{"author":[{"dropping-particle":"","family":"Rohmad","given":"","non-dropping-particle":"","parse-names":false,"suffix":""},{"dropping-particle":"","family":"Susilo","given":"Edi","non-dropping-particle":"","parse-names":false,"suffix":""}],"container-title":"JIIP","id":"ITEM-1","issue":"September","issued":{"date-parts":[["2022"]]},"page":"3870-3876","title":"Kemandirian Industri Pertahanan dalam Mewujudkan Investasi Pertahanan","type":"article-journal","volume":"5"},"uris":["http://www.mendeley.com/documents/?uuid=1afa7cb3-f01e-4a62-9a5a-ac370fd78124"]}],"mendeley":{"formattedCitation":"(Rohmad &amp; Susilo, 2022)","plainTextFormattedCitation":"(Rohmad &amp; Susilo, 2022)","previouslyFormattedCitation":"(Rohmad &amp; Susilo, 2022)"},"properties":{"noteIndex":0},"schema":"https://github.com/citation-style-language/schema/raw/master/csl-citation.json"}</w:instrText>
      </w:r>
      <w:r>
        <w:rPr>
          <w:rFonts w:ascii="Garamond" w:hAnsi="Garamond"/>
        </w:rPr>
        <w:fldChar w:fldCharType="separate"/>
      </w:r>
      <w:r w:rsidRPr="00EE71B0">
        <w:rPr>
          <w:rFonts w:ascii="Garamond" w:hAnsi="Garamond"/>
          <w:noProof/>
        </w:rPr>
        <w:t>(Rohmad &amp; Susilo, 2022)</w:t>
      </w:r>
      <w:r>
        <w:rPr>
          <w:rFonts w:ascii="Garamond" w:hAnsi="Garamond"/>
        </w:rPr>
        <w:fldChar w:fldCharType="end"/>
      </w:r>
      <w:r w:rsidR="00FE627A" w:rsidRPr="00FE627A">
        <w:rPr>
          <w:rFonts w:ascii="Garamond" w:hAnsi="Garamond"/>
        </w:rPr>
        <w:t>.</w:t>
      </w:r>
    </w:p>
    <w:p w14:paraId="7EE1467E" w14:textId="3A3992CC" w:rsidR="00FE627A" w:rsidRPr="00FE627A" w:rsidRDefault="00FE627A" w:rsidP="00FE627A">
      <w:pPr>
        <w:contextualSpacing/>
        <w:jc w:val="both"/>
        <w:rPr>
          <w:rFonts w:ascii="Garamond" w:hAnsi="Garamond"/>
        </w:rPr>
      </w:pPr>
      <w:proofErr w:type="spellStart"/>
      <w:r w:rsidRPr="00FE627A">
        <w:rPr>
          <w:rFonts w:ascii="Garamond" w:hAnsi="Garamond"/>
        </w:rPr>
        <w:t>Defense</w:t>
      </w:r>
      <w:proofErr w:type="spellEnd"/>
      <w:r w:rsidRPr="00FE627A">
        <w:rPr>
          <w:rFonts w:ascii="Garamond" w:hAnsi="Garamond"/>
        </w:rPr>
        <w:t xml:space="preserve"> industry autonomy reflects a nation’s ability to independently design, produce, and maintain its principal weapon systems (</w:t>
      </w:r>
      <w:proofErr w:type="spellStart"/>
      <w:r w:rsidRPr="00FE627A">
        <w:rPr>
          <w:rFonts w:ascii="Garamond" w:hAnsi="Garamond"/>
        </w:rPr>
        <w:t>alutsista</w:t>
      </w:r>
      <w:proofErr w:type="spellEnd"/>
      <w:r w:rsidRPr="00FE627A">
        <w:rPr>
          <w:rFonts w:ascii="Garamond" w:hAnsi="Garamond"/>
        </w:rPr>
        <w:t xml:space="preserve">) without excessive reliance on foreign supply chains. In Indonesia, despite notable progress in strengthening strategic industries through state-owned enterprises (SOEs) such as PT </w:t>
      </w:r>
      <w:proofErr w:type="spellStart"/>
      <w:r w:rsidRPr="00FE627A">
        <w:rPr>
          <w:rFonts w:ascii="Garamond" w:hAnsi="Garamond"/>
        </w:rPr>
        <w:t>Pindad</w:t>
      </w:r>
      <w:proofErr w:type="spellEnd"/>
      <w:r w:rsidRPr="00FE627A">
        <w:rPr>
          <w:rFonts w:ascii="Garamond" w:hAnsi="Garamond"/>
        </w:rPr>
        <w:t xml:space="preserve">, PT PAL, and PT </w:t>
      </w:r>
      <w:proofErr w:type="spellStart"/>
      <w:r w:rsidRPr="00FE627A">
        <w:rPr>
          <w:rFonts w:ascii="Garamond" w:hAnsi="Garamond"/>
        </w:rPr>
        <w:t>Dirgantara</w:t>
      </w:r>
      <w:proofErr w:type="spellEnd"/>
      <w:r w:rsidRPr="00FE627A">
        <w:rPr>
          <w:rFonts w:ascii="Garamond" w:hAnsi="Garamond"/>
        </w:rPr>
        <w:t xml:space="preserve"> Indonesia, a significant portion of critical </w:t>
      </w:r>
      <w:proofErr w:type="spellStart"/>
      <w:r w:rsidRPr="00FE627A">
        <w:rPr>
          <w:rFonts w:ascii="Garamond" w:hAnsi="Garamond"/>
        </w:rPr>
        <w:t>defense</w:t>
      </w:r>
      <w:proofErr w:type="spellEnd"/>
      <w:r w:rsidRPr="00FE627A">
        <w:rPr>
          <w:rFonts w:ascii="Garamond" w:hAnsi="Garamond"/>
        </w:rPr>
        <w:t xml:space="preserve"> components remains imported</w:t>
      </w:r>
      <w:r w:rsidR="00F40820">
        <w:rPr>
          <w:rFonts w:ascii="Garamond" w:hAnsi="Garamond"/>
        </w:rPr>
        <w:t xml:space="preserve"> </w:t>
      </w:r>
      <w:r w:rsidR="00F40820">
        <w:rPr>
          <w:rFonts w:ascii="Garamond" w:hAnsi="Garamond"/>
        </w:rPr>
        <w:fldChar w:fldCharType="begin" w:fldLock="1"/>
      </w:r>
      <w:r w:rsidR="00B41C2F">
        <w:rPr>
          <w:rFonts w:ascii="Garamond" w:hAnsi="Garamond"/>
        </w:rPr>
        <w:instrText>ADDIN CSL_CITATION {"citationItems":[{"id":"ITEM-1","itemData":{"URL":"https://indoaviation.asia/krisis-baja-nasional-ancam-industri-pertahanan-pindad-dan-pal-ungkap-ketergantungan-akut-pada-impor/","author":[{"dropping-particle":"","family":"Indoaviation.asia","given":"","non-dropping-particle":"","parse-names":false,"suffix":""}],"container-title":"Indoaviation Plus","id":"ITEM-1","issued":{"date-parts":[["2025"]]},"title":"KRISIS BAJA NASIONAL ANCAM INDUK PERTAHANAN: PINDAD DAN PAL UNGKAP KETERGANTUNGAN AKUT PADA IMPOR","type":"webpage"},"uris":["http://www.mendeley.com/documents/?uuid=0f0ca66e-9057-48f1-8148-fddb838befce"]}],"mendeley":{"formattedCitation":"(Indoaviation.asia, 2025)","plainTextFormattedCitation":"(Indoaviation.asia, 2025)","previouslyFormattedCitation":"(Indoaviation.asia, 2025)"},"properties":{"noteIndex":0},"schema":"https://github.com/citation-style-language/schema/raw/master/csl-citation.json"}</w:instrText>
      </w:r>
      <w:r w:rsidR="00F40820">
        <w:rPr>
          <w:rFonts w:ascii="Garamond" w:hAnsi="Garamond"/>
        </w:rPr>
        <w:fldChar w:fldCharType="separate"/>
      </w:r>
      <w:r w:rsidR="00F40820" w:rsidRPr="00F40820">
        <w:rPr>
          <w:rFonts w:ascii="Garamond" w:hAnsi="Garamond"/>
          <w:noProof/>
        </w:rPr>
        <w:t>(Indoaviation.asia, 2025)</w:t>
      </w:r>
      <w:r w:rsidR="00F40820">
        <w:rPr>
          <w:rFonts w:ascii="Garamond" w:hAnsi="Garamond"/>
        </w:rPr>
        <w:fldChar w:fldCharType="end"/>
      </w:r>
      <w:r w:rsidRPr="00FE627A">
        <w:rPr>
          <w:rFonts w:ascii="Garamond" w:hAnsi="Garamond"/>
        </w:rPr>
        <w:t>. This indicates that domestic mastery of key technologies and innovation capacity is still suboptimal</w:t>
      </w:r>
      <w:r w:rsidR="00B41C2F">
        <w:rPr>
          <w:rFonts w:ascii="Garamond" w:hAnsi="Garamond"/>
        </w:rPr>
        <w:t xml:space="preserve"> </w:t>
      </w:r>
      <w:r w:rsidR="00B41C2F">
        <w:rPr>
          <w:rFonts w:ascii="Garamond" w:hAnsi="Garamond"/>
        </w:rPr>
        <w:fldChar w:fldCharType="begin" w:fldLock="1"/>
      </w:r>
      <w:r w:rsidR="001777B2">
        <w:rPr>
          <w:rFonts w:ascii="Garamond" w:hAnsi="Garamond"/>
        </w:rPr>
        <w:instrText>ADDIN CSL_CITATION {"citationItems":[{"id":"ITEM-1","itemData":{"DOI":"10.55960/jlri.v10i1.266","ISSN":"2252-8555","abstract":"Kemandirian alutsista nasional dalam memproduksi alat pertahanan dan keamanan dalam suatu negara akan dapat memberikan efek deterrent dalam pergaulan antar negara secara regional maupun internasional. Perbedaan cara dalam mengelola industri pertahanan oleh negara-negara maju dan negara-negara berkembang dapat dijadikan acuan untuk meningkatkan performa industri pertahanan negara dengan menerapkan beberapa hal yang dapat dilakukan dengan penyesuaian kondisi lingkungan berjalan. Disamping itu, mengacu pada sejarah pendirian dan proses berkembangnya industri pertahanan di Indonesia, diperlukan konsistensi pemerintah melalui KKIP dengan pengimplementasikan undang-undang tentang industri pertahanan yang telah dibuat serta evaluasi secara terus menerus terhadap hasil juga akan dapat meningkatkan siklus hidup industri pertahanan itu sendiri. Sehingga hasil pembelajaran pengelolaan industri pertahanan oleh negara-negara maju digabungkan dengan implementasi undang-undang dalam industri pertahanan dalam negeri akan dapat dengan cepat meningkatkan performa industri pertahanan menuju kemandirian alutsista nasional.","author":[{"dropping-particle":"","family":"Herma Yudhi Irwanto","given":"","non-dropping-particle":"","parse-names":false,"suffix":""},{"dropping-particle":"","family":"Lilis Mariani","given":"","non-dropping-particle":"","parse-names":false,"suffix":""},{"dropping-particle":"","family":"Aris Sarjito","given":"","non-dropping-particle":"","parse-names":false,"suffix":""}],"container-title":"Jurnal Lemhannas RI","id":"ITEM-1","issue":"1","issued":{"date-parts":[["2022"]]},"page":"1-9","title":"Evaluasi Industri Pertahanan Dalam Rangka Kemandirian Alutsista Dengan Bercermin Pada Industri Pertahanan Negara Maju","type":"article-journal","volume":"10"},"uris":["http://www.mendeley.com/documents/?uuid=7a52fdeb-1d4d-4ae3-9e59-1dcb57cfdf07"]}],"mendeley":{"formattedCitation":"(Herma Yudhi Irwanto et al., 2022)","plainTextFormattedCitation":"(Herma Yudhi Irwanto et al., 2022)","previouslyFormattedCitation":"(Herma Yudhi Irwanto et al., 2022)"},"properties":{"noteIndex":0},"schema":"https://github.com/citation-style-language/schema/raw/master/csl-citation.json"}</w:instrText>
      </w:r>
      <w:r w:rsidR="00B41C2F">
        <w:rPr>
          <w:rFonts w:ascii="Garamond" w:hAnsi="Garamond"/>
        </w:rPr>
        <w:fldChar w:fldCharType="separate"/>
      </w:r>
      <w:r w:rsidR="00B41C2F" w:rsidRPr="00B41C2F">
        <w:rPr>
          <w:rFonts w:ascii="Garamond" w:hAnsi="Garamond"/>
          <w:noProof/>
        </w:rPr>
        <w:t>(Herma Yudhi Irwanto et al., 2022)</w:t>
      </w:r>
      <w:r w:rsidR="00B41C2F">
        <w:rPr>
          <w:rFonts w:ascii="Garamond" w:hAnsi="Garamond"/>
        </w:rPr>
        <w:fldChar w:fldCharType="end"/>
      </w:r>
      <w:r w:rsidRPr="00FE627A">
        <w:rPr>
          <w:rFonts w:ascii="Garamond" w:hAnsi="Garamond"/>
        </w:rPr>
        <w:t>.</w:t>
      </w:r>
    </w:p>
    <w:p w14:paraId="235A5CDE" w14:textId="015D6459" w:rsidR="00FE627A" w:rsidRPr="00FE627A" w:rsidRDefault="00FE627A" w:rsidP="00FE627A">
      <w:pPr>
        <w:ind w:firstLine="720"/>
        <w:contextualSpacing/>
        <w:jc w:val="both"/>
        <w:rPr>
          <w:rFonts w:ascii="Garamond" w:hAnsi="Garamond"/>
        </w:rPr>
      </w:pPr>
      <w:r w:rsidRPr="00FE627A">
        <w:rPr>
          <w:rFonts w:ascii="Garamond" w:hAnsi="Garamond"/>
        </w:rPr>
        <w:lastRenderedPageBreak/>
        <w:t xml:space="preserve">Investment in </w:t>
      </w:r>
      <w:proofErr w:type="spellStart"/>
      <w:r w:rsidRPr="00FE627A">
        <w:rPr>
          <w:rFonts w:ascii="Garamond" w:hAnsi="Garamond"/>
        </w:rPr>
        <w:t>defense</w:t>
      </w:r>
      <w:proofErr w:type="spellEnd"/>
      <w:r w:rsidRPr="00FE627A">
        <w:rPr>
          <w:rFonts w:ascii="Garamond" w:hAnsi="Garamond"/>
        </w:rPr>
        <w:t xml:space="preserve"> research and development (R&amp;D) is a fundamental pillar in building technological self-reliance and enhancing the competitiveness of the national </w:t>
      </w:r>
      <w:proofErr w:type="spellStart"/>
      <w:r w:rsidRPr="00FE627A">
        <w:rPr>
          <w:rFonts w:ascii="Garamond" w:hAnsi="Garamond"/>
        </w:rPr>
        <w:t>defense</w:t>
      </w:r>
      <w:proofErr w:type="spellEnd"/>
      <w:r w:rsidRPr="00FE627A">
        <w:rPr>
          <w:rFonts w:ascii="Garamond" w:hAnsi="Garamond"/>
        </w:rPr>
        <w:t xml:space="preserve"> industry. Advanced countries such as the United States, South Korea, and Germany have demonstrated that the success of their </w:t>
      </w:r>
      <w:proofErr w:type="spellStart"/>
      <w:r w:rsidRPr="00FE627A">
        <w:rPr>
          <w:rFonts w:ascii="Garamond" w:hAnsi="Garamond"/>
        </w:rPr>
        <w:t>defense</w:t>
      </w:r>
      <w:proofErr w:type="spellEnd"/>
      <w:r w:rsidRPr="00FE627A">
        <w:rPr>
          <w:rFonts w:ascii="Garamond" w:hAnsi="Garamond"/>
        </w:rPr>
        <w:t xml:space="preserve"> industries is highly dependent on the intensity, continuity, and effectiveness of R&amp;D investment. Through consistent budget allocations and strong institutional support, these countries have cultivated innovation ecosystems that foster the development of advanced military technologies, reinforce national industrial bases, and generate multiplier effects for economic growth and national resilience.</w:t>
      </w:r>
      <w:r w:rsidR="001777B2">
        <w:rPr>
          <w:rFonts w:ascii="Garamond" w:hAnsi="Garamond"/>
        </w:rPr>
        <w:t xml:space="preserve"> </w:t>
      </w:r>
      <w:r w:rsidR="001777B2" w:rsidRPr="001777B2">
        <w:rPr>
          <w:rFonts w:ascii="Garamond" w:hAnsi="Garamond"/>
        </w:rPr>
        <w:t xml:space="preserve">As implemented by PT LEN, the funding aspect of the R&amp;D phase is allocated at 5% of the company’s net profit, aiming to enhance technological capabilities and mastery within the </w:t>
      </w:r>
      <w:proofErr w:type="spellStart"/>
      <w:r w:rsidR="001777B2" w:rsidRPr="001777B2">
        <w:rPr>
          <w:rFonts w:ascii="Garamond" w:hAnsi="Garamond"/>
        </w:rPr>
        <w:t>defense</w:t>
      </w:r>
      <w:proofErr w:type="spellEnd"/>
      <w:r w:rsidR="001777B2" w:rsidRPr="001777B2">
        <w:rPr>
          <w:rFonts w:ascii="Garamond" w:hAnsi="Garamond"/>
        </w:rPr>
        <w:t xml:space="preserve"> industry</w:t>
      </w:r>
      <w:r w:rsidR="001777B2">
        <w:rPr>
          <w:rFonts w:ascii="Garamond" w:hAnsi="Garamond"/>
        </w:rPr>
        <w:t xml:space="preserve"> </w:t>
      </w:r>
      <w:r w:rsidR="001777B2">
        <w:rPr>
          <w:rFonts w:ascii="Garamond" w:hAnsi="Garamond"/>
        </w:rPr>
        <w:fldChar w:fldCharType="begin" w:fldLock="1"/>
      </w:r>
      <w:r w:rsidR="001777B2">
        <w:rPr>
          <w:rFonts w:ascii="Garamond" w:hAnsi="Garamond"/>
        </w:rPr>
        <w:instrText>ADDIN CSL_CITATION {"citationItems":[{"id":"ITEM-1","itemData":{"abstract":"The state defense and security system require the availability of the main Defense and Security Equipment. Tools to maintain the sovereignty of the Republic of Indonesia supported by domestic industrial capabilities. The government has formulated a policy of compliance and modernization of defense and security equipment (Alpalhankam) called MEF or Minimum Essential Force. The limited capability of the domestic defense industry causes the results obtained from the MEF policy to be said to be far below the target. PT LEN as one of the Defense Industries plays a role in producing defense equipment, especially in supporting electronic components. This study aims to analyze the capabilities of PT LEN in developing defense technology in Indonesia. The research method used is a qualitative approach with source triangulation techniques (interviews, observations, FGDs and documentation studies). From the results of the analysis using 5M elements (man, material, machine, money &amp; method) it was found that PT LEN has 5 capabilities needed by the defense industry in developing defense technology in Indonesia. HR capabilities are built in accordance with competency standards through training, certification, and scholarship programs up to The ability to produce defense products includes communication systems, command and control systems, sensor systems and training. Organizational capabilities are built according to GCG principles in order to achieve the company's vision and mission. Technological and infrastructure capabilities come from internal sources, namely the design, production and test facilities owned by PT Len, but it is also possible to use external technology cooperation with other companies or institutions. Funding capabilities come from internal company funding as well as R&amp;D cooperation with other countries.","author":[{"dropping-particle":"","family":"Saputro","given":"Yusuf","non-dropping-particle":"","parse-names":false,"suffix":""},{"dropping-particle":"","family":"Sigit Pramudyo","given":"Cahyono; Jupriyanto","non-dropping-particle":"","parse-names":false,"suffix":""}],"container-title":"Prosiding Snast","id":"ITEM-1","issue":"November","issued":{"date-parts":[["2022"]]},"page":"96-103","title":"Analisis 5M (Man,Material, Machine, Money &amp; Methode) dalam Pengembangan Teknologi Pertahanan di Indonesia (Studi Kasus;PT LEN Industri)","type":"article-journal"},"uris":["http://www.mendeley.com/documents/?uuid=d5b61582-9788-46b5-ba39-5fdb5045d495"]}],"mendeley":{"formattedCitation":"(Saputro &amp; Sigit Pramudyo, 2022)","plainTextFormattedCitation":"(Saputro &amp; Sigit Pramudyo, 2022)","previouslyFormattedCitation":"(Saputro &amp; Sigit Pramudyo, 2022)"},"properties":{"noteIndex":0},"schema":"https://github.com/citation-style-language/schema/raw/master/csl-citation.json"}</w:instrText>
      </w:r>
      <w:r w:rsidR="001777B2">
        <w:rPr>
          <w:rFonts w:ascii="Garamond" w:hAnsi="Garamond"/>
        </w:rPr>
        <w:fldChar w:fldCharType="separate"/>
      </w:r>
      <w:r w:rsidR="001777B2" w:rsidRPr="001777B2">
        <w:rPr>
          <w:rFonts w:ascii="Garamond" w:hAnsi="Garamond"/>
          <w:noProof/>
        </w:rPr>
        <w:t>(Saputro &amp; Sigit Pramudyo, 2022)</w:t>
      </w:r>
      <w:r w:rsidR="001777B2">
        <w:rPr>
          <w:rFonts w:ascii="Garamond" w:hAnsi="Garamond"/>
        </w:rPr>
        <w:fldChar w:fldCharType="end"/>
      </w:r>
      <w:r w:rsidR="001777B2" w:rsidRPr="001777B2">
        <w:rPr>
          <w:rFonts w:ascii="Garamond" w:hAnsi="Garamond"/>
        </w:rPr>
        <w:t>.</w:t>
      </w:r>
    </w:p>
    <w:p w14:paraId="5CA96552" w14:textId="277771FD" w:rsidR="00FE627A" w:rsidRPr="00FE627A" w:rsidRDefault="00FE627A" w:rsidP="001777B2">
      <w:pPr>
        <w:ind w:firstLine="720"/>
        <w:contextualSpacing/>
        <w:jc w:val="both"/>
        <w:rPr>
          <w:rFonts w:ascii="Garamond" w:hAnsi="Garamond"/>
        </w:rPr>
      </w:pPr>
      <w:r w:rsidRPr="00FE627A">
        <w:rPr>
          <w:rFonts w:ascii="Garamond" w:hAnsi="Garamond"/>
        </w:rPr>
        <w:t xml:space="preserve">In Indonesia, regulatory frameworks such as Law No. 16 of 2012 on the </w:t>
      </w:r>
      <w:proofErr w:type="spellStart"/>
      <w:r w:rsidRPr="00FE627A">
        <w:rPr>
          <w:rFonts w:ascii="Garamond" w:hAnsi="Garamond"/>
        </w:rPr>
        <w:t>Defense</w:t>
      </w:r>
      <w:proofErr w:type="spellEnd"/>
      <w:r w:rsidRPr="00FE627A">
        <w:rPr>
          <w:rFonts w:ascii="Garamond" w:hAnsi="Garamond"/>
        </w:rPr>
        <w:t xml:space="preserve"> Industry and the establishment of the </w:t>
      </w:r>
      <w:proofErr w:type="spellStart"/>
      <w:r w:rsidRPr="00FE627A">
        <w:rPr>
          <w:rFonts w:ascii="Garamond" w:hAnsi="Garamond"/>
        </w:rPr>
        <w:t>Defense</w:t>
      </w:r>
      <w:proofErr w:type="spellEnd"/>
      <w:r w:rsidRPr="00FE627A">
        <w:rPr>
          <w:rFonts w:ascii="Garamond" w:hAnsi="Garamond"/>
        </w:rPr>
        <w:t xml:space="preserve"> Industry Policy Committee (KKIP) represent initial steps toward building an integrated governance structure for the </w:t>
      </w:r>
      <w:proofErr w:type="spellStart"/>
      <w:r w:rsidRPr="00FE627A">
        <w:rPr>
          <w:rFonts w:ascii="Garamond" w:hAnsi="Garamond"/>
        </w:rPr>
        <w:t>defense</w:t>
      </w:r>
      <w:proofErr w:type="spellEnd"/>
      <w:r w:rsidRPr="00FE627A">
        <w:rPr>
          <w:rFonts w:ascii="Garamond" w:hAnsi="Garamond"/>
        </w:rPr>
        <w:t xml:space="preserve"> sector</w:t>
      </w:r>
      <w:r w:rsidR="001777B2">
        <w:rPr>
          <w:rFonts w:ascii="Garamond" w:hAnsi="Garamond"/>
        </w:rPr>
        <w:t xml:space="preserve"> </w:t>
      </w:r>
      <w:r w:rsidR="001777B2">
        <w:rPr>
          <w:rFonts w:ascii="Garamond" w:hAnsi="Garamond"/>
        </w:rPr>
        <w:fldChar w:fldCharType="begin" w:fldLock="1"/>
      </w:r>
      <w:r w:rsidR="00BF69B2">
        <w:rPr>
          <w:rFonts w:ascii="Garamond" w:hAnsi="Garamond"/>
        </w:rPr>
        <w:instrText>ADDIN CSL_CITATION {"citationItems":[{"id":"ITEM-1","itemData":{"abstract":"Organizations implementing XP practices can easily fit them under the SW-CMM because it represents a framework for self-improvement. However, there is a problem that organizations must address: putting XP to work in an SW-CMM environment is often difficult, because guidance on how to take advantage of existing best practices is not available while transitioning to XP.","author":[{"dropping-particle":"","family":"Pemerintah","given":"Peraturan","non-dropping-particle":"","parse-names":false,"suffix":""},{"dropping-particle":"","family":"Indonesia","given":"Republik","non-dropping-particle":"","parse-names":false,"suffix":""},{"dropping-particle":"","family":"Daerah","given":"Pengelolaan Keuangan","non-dropping-particle":"","parse-names":false,"suffix":""},{"dropping-particle":"","family":"Rahmat","given":"Dengan","non-dropping-particle":"","parse-names":false,"suffix":""},{"dropping-particle":"","family":"Yang","given":"Tuhan","non-dropping-particle":"","parse-names":false,"suffix":""},{"dropping-particle":"","family":"Esa","given":"Maha","non-dropping-particle":"","parse-names":false,"suffix":""},{"dropping-particle":"","family":"Indonesia","given":"Presiden Republik","non-dropping-particle":"","parse-names":false,"suffix":""}],"id":"ITEM-1","issue":"42","issued":{"date-parts":[["2012"]]},"title":"Undang-Undang no.16 Tahun 2012","type":"article-journal"},"uris":["http://www.mendeley.com/documents/?uuid=abdbbb3d-cd65-4b21-aa07-e75f6de65de8"]}],"mendeley":{"formattedCitation":"(Pemerintah et al., 2012)","plainTextFormattedCitation":"(Pemerintah et al., 2012)","previouslyFormattedCitation":"(Pemerintah et al., 2012)"},"properties":{"noteIndex":0},"schema":"https://github.com/citation-style-language/schema/raw/master/csl-citation.json"}</w:instrText>
      </w:r>
      <w:r w:rsidR="001777B2">
        <w:rPr>
          <w:rFonts w:ascii="Garamond" w:hAnsi="Garamond"/>
        </w:rPr>
        <w:fldChar w:fldCharType="separate"/>
      </w:r>
      <w:r w:rsidR="001777B2" w:rsidRPr="001777B2">
        <w:rPr>
          <w:rFonts w:ascii="Garamond" w:hAnsi="Garamond"/>
          <w:noProof/>
        </w:rPr>
        <w:t>(Pemerintah et al., 2012)</w:t>
      </w:r>
      <w:r w:rsidR="001777B2">
        <w:rPr>
          <w:rFonts w:ascii="Garamond" w:hAnsi="Garamond"/>
        </w:rPr>
        <w:fldChar w:fldCharType="end"/>
      </w:r>
      <w:r w:rsidRPr="00FE627A">
        <w:rPr>
          <w:rFonts w:ascii="Garamond" w:hAnsi="Garamond"/>
        </w:rPr>
        <w:t xml:space="preserve">. However, structural challenges continue to hinder the optimization of R&amp;D investment. These include limited funding, fragmented inter-agency policies, and the underdevelopment of competent human resources in </w:t>
      </w:r>
      <w:proofErr w:type="spellStart"/>
      <w:r w:rsidRPr="00FE627A">
        <w:rPr>
          <w:rFonts w:ascii="Garamond" w:hAnsi="Garamond"/>
        </w:rPr>
        <w:t>defense</w:t>
      </w:r>
      <w:proofErr w:type="spellEnd"/>
      <w:r w:rsidRPr="00FE627A">
        <w:rPr>
          <w:rFonts w:ascii="Garamond" w:hAnsi="Garamond"/>
        </w:rPr>
        <w:t xml:space="preserve"> research. Moreover, synergy among government, industry, and research institutions has yet to be fully realized within an effective triple helix collaboration framework.</w:t>
      </w:r>
    </w:p>
    <w:p w14:paraId="69A0EF3A" w14:textId="77777777" w:rsidR="00FE627A" w:rsidRPr="00FE627A" w:rsidRDefault="00FE627A" w:rsidP="00FE627A">
      <w:pPr>
        <w:ind w:firstLine="720"/>
        <w:contextualSpacing/>
        <w:jc w:val="both"/>
        <w:rPr>
          <w:rFonts w:ascii="Garamond" w:hAnsi="Garamond"/>
        </w:rPr>
      </w:pPr>
      <w:r w:rsidRPr="00FE627A">
        <w:rPr>
          <w:rFonts w:ascii="Garamond" w:hAnsi="Garamond"/>
        </w:rPr>
        <w:t xml:space="preserve">This study seeks to examine how </w:t>
      </w:r>
      <w:proofErr w:type="spellStart"/>
      <w:r w:rsidRPr="00FE627A">
        <w:rPr>
          <w:rFonts w:ascii="Garamond" w:hAnsi="Garamond"/>
        </w:rPr>
        <w:t>defense</w:t>
      </w:r>
      <w:proofErr w:type="spellEnd"/>
      <w:r w:rsidRPr="00FE627A">
        <w:rPr>
          <w:rFonts w:ascii="Garamond" w:hAnsi="Garamond"/>
        </w:rPr>
        <w:t xml:space="preserve"> R&amp;D investment can significantly contribute to achieving autonomy in Indonesia’s national </w:t>
      </w:r>
      <w:proofErr w:type="spellStart"/>
      <w:r w:rsidRPr="00FE627A">
        <w:rPr>
          <w:rFonts w:ascii="Garamond" w:hAnsi="Garamond"/>
        </w:rPr>
        <w:t>defense</w:t>
      </w:r>
      <w:proofErr w:type="spellEnd"/>
      <w:r w:rsidRPr="00FE627A">
        <w:rPr>
          <w:rFonts w:ascii="Garamond" w:hAnsi="Garamond"/>
        </w:rPr>
        <w:t xml:space="preserve"> industry. It also aims to identify the key factors influencing the effectiveness of such investment in the Indonesian context, including policy, institutional, financial, and human capital dimensions. By employing a qualitative approach based on literature review and document analysis, this research aspires to offer both theoretical and practical contributions in formulating strategies to strengthen the national </w:t>
      </w:r>
      <w:proofErr w:type="spellStart"/>
      <w:r w:rsidRPr="00FE627A">
        <w:rPr>
          <w:rFonts w:ascii="Garamond" w:hAnsi="Garamond"/>
        </w:rPr>
        <w:t>defense</w:t>
      </w:r>
      <w:proofErr w:type="spellEnd"/>
      <w:r w:rsidRPr="00FE627A">
        <w:rPr>
          <w:rFonts w:ascii="Garamond" w:hAnsi="Garamond"/>
        </w:rPr>
        <w:t xml:space="preserve"> industry through innovation and technological self-reliance.</w:t>
      </w:r>
    </w:p>
    <w:p w14:paraId="509CF14B" w14:textId="77777777" w:rsidR="00202558" w:rsidRDefault="00202558" w:rsidP="0054120A">
      <w:pPr>
        <w:contextualSpacing/>
        <w:jc w:val="both"/>
        <w:rPr>
          <w:rFonts w:ascii="Garamond" w:hAnsi="Garamond"/>
        </w:rPr>
      </w:pPr>
    </w:p>
    <w:p w14:paraId="1E0EA128" w14:textId="77777777" w:rsidR="008222F7" w:rsidRPr="008222F7" w:rsidRDefault="00FE627A" w:rsidP="008222F7">
      <w:pPr>
        <w:contextualSpacing/>
        <w:jc w:val="both"/>
        <w:rPr>
          <w:rFonts w:ascii="Garamond" w:hAnsi="Garamond"/>
          <w:b/>
          <w:bCs/>
        </w:rPr>
      </w:pPr>
      <w:r w:rsidRPr="008222F7">
        <w:rPr>
          <w:rFonts w:ascii="Garamond" w:hAnsi="Garamond"/>
          <w:b/>
          <w:bCs/>
        </w:rPr>
        <w:t xml:space="preserve">2. </w:t>
      </w:r>
      <w:r w:rsidR="008222F7" w:rsidRPr="008222F7">
        <w:rPr>
          <w:rFonts w:ascii="Garamond" w:hAnsi="Garamond"/>
          <w:b/>
          <w:bCs/>
        </w:rPr>
        <w:t>Literature Review</w:t>
      </w:r>
    </w:p>
    <w:p w14:paraId="32493381" w14:textId="77777777" w:rsidR="008222F7" w:rsidRPr="008222F7" w:rsidRDefault="008222F7" w:rsidP="008222F7">
      <w:pPr>
        <w:contextualSpacing/>
        <w:jc w:val="both"/>
        <w:rPr>
          <w:rFonts w:ascii="Garamond" w:hAnsi="Garamond"/>
          <w:b/>
          <w:bCs/>
        </w:rPr>
      </w:pPr>
      <w:r w:rsidRPr="008222F7">
        <w:rPr>
          <w:rFonts w:ascii="Garamond" w:hAnsi="Garamond"/>
          <w:b/>
          <w:bCs/>
        </w:rPr>
        <w:t xml:space="preserve">Theoretical Framework: </w:t>
      </w:r>
      <w:proofErr w:type="spellStart"/>
      <w:r w:rsidRPr="008222F7">
        <w:rPr>
          <w:rFonts w:ascii="Garamond" w:hAnsi="Garamond"/>
          <w:b/>
          <w:bCs/>
        </w:rPr>
        <w:t>Defense</w:t>
      </w:r>
      <w:proofErr w:type="spellEnd"/>
      <w:r w:rsidRPr="008222F7">
        <w:rPr>
          <w:rFonts w:ascii="Garamond" w:hAnsi="Garamond"/>
          <w:b/>
          <w:bCs/>
        </w:rPr>
        <w:t xml:space="preserve"> Industry Autonomy and R&amp;D</w:t>
      </w:r>
    </w:p>
    <w:p w14:paraId="3D49A9A4" w14:textId="1A9A11CC" w:rsidR="008222F7" w:rsidRPr="008222F7" w:rsidRDefault="008222F7" w:rsidP="0074006B">
      <w:pPr>
        <w:ind w:firstLine="720"/>
        <w:contextualSpacing/>
        <w:jc w:val="both"/>
        <w:rPr>
          <w:rFonts w:ascii="Garamond" w:hAnsi="Garamond"/>
        </w:rPr>
      </w:pPr>
      <w:proofErr w:type="spellStart"/>
      <w:r w:rsidRPr="008222F7">
        <w:rPr>
          <w:rFonts w:ascii="Garamond" w:hAnsi="Garamond"/>
        </w:rPr>
        <w:t>Defense</w:t>
      </w:r>
      <w:proofErr w:type="spellEnd"/>
      <w:r w:rsidRPr="008222F7">
        <w:rPr>
          <w:rFonts w:ascii="Garamond" w:hAnsi="Garamond"/>
        </w:rPr>
        <w:t xml:space="preserve"> industry autonomy is defined as a nation's ability to independently meet its </w:t>
      </w:r>
      <w:proofErr w:type="spellStart"/>
      <w:r w:rsidRPr="008222F7">
        <w:rPr>
          <w:rFonts w:ascii="Garamond" w:hAnsi="Garamond"/>
        </w:rPr>
        <w:t>defense</w:t>
      </w:r>
      <w:proofErr w:type="spellEnd"/>
      <w:r w:rsidRPr="008222F7">
        <w:rPr>
          <w:rFonts w:ascii="Garamond" w:hAnsi="Garamond"/>
        </w:rPr>
        <w:t xml:space="preserve"> equipment (</w:t>
      </w:r>
      <w:proofErr w:type="spellStart"/>
      <w:r w:rsidRPr="008222F7">
        <w:rPr>
          <w:rFonts w:ascii="Garamond" w:hAnsi="Garamond"/>
        </w:rPr>
        <w:t>alutsista</w:t>
      </w:r>
      <w:proofErr w:type="spellEnd"/>
      <w:r w:rsidRPr="008222F7">
        <w:rPr>
          <w:rFonts w:ascii="Garamond" w:hAnsi="Garamond"/>
        </w:rPr>
        <w:t>) needs and supporting components—from design and production to maintenance—by utilizing domestic resources and technology. Key indicators of autonomy include the domestic content level (TKDN), innovation capacity, import substitution capability, and export competitiveness</w:t>
      </w:r>
      <w:r w:rsidR="00BF69B2">
        <w:rPr>
          <w:rFonts w:ascii="Garamond" w:hAnsi="Garamond"/>
        </w:rPr>
        <w:t xml:space="preserve"> </w:t>
      </w:r>
      <w:r w:rsidR="00BF69B2">
        <w:rPr>
          <w:rFonts w:ascii="Garamond" w:hAnsi="Garamond"/>
        </w:rPr>
        <w:fldChar w:fldCharType="begin" w:fldLock="1"/>
      </w:r>
      <w:r w:rsidR="00BF69B2">
        <w:rPr>
          <w:rFonts w:ascii="Garamond" w:hAnsi="Garamond"/>
        </w:rPr>
        <w:instrText>ADDIN CSL_CITATION {"citationItems":[{"id":"ITEM-1","itemData":{"URL":"https://www.kkip.go.id/2022/08/11/tingkat-komponen-dalam-negeri-sebagai-parameter-kemandirian-industri-pertahanan/","author":[{"dropping-particle":"","family":"KKIP","given":"","non-dropping-particle":"","parse-names":false,"suffix":""}],"container-title":"KKIP.go.id","id":"ITEM-1","issued":{"date-parts":[["2022"]]},"title":"TINGKAT KOMPONEN DALAM NEGERI SEBAGAI PARAMETER KEMANDIRIAN INDUSTRI PERTAHANAN","type":"webpage"},"uris":["http://www.mendeley.com/documents/?uuid=fd11a9c6-1ad0-4d1a-87b4-262c65aa1849"]}],"mendeley":{"formattedCitation":"(KKIP, 2022)","plainTextFormattedCitation":"(KKIP, 2022)","previouslyFormattedCitation":"(KKIP, 2022)"},"properties":{"noteIndex":0},"schema":"https://github.com/citation-style-language/schema/raw/master/csl-citation.json"}</w:instrText>
      </w:r>
      <w:r w:rsidR="00BF69B2">
        <w:rPr>
          <w:rFonts w:ascii="Garamond" w:hAnsi="Garamond"/>
        </w:rPr>
        <w:fldChar w:fldCharType="separate"/>
      </w:r>
      <w:r w:rsidR="00BF69B2" w:rsidRPr="00BF69B2">
        <w:rPr>
          <w:rFonts w:ascii="Garamond" w:hAnsi="Garamond"/>
          <w:noProof/>
        </w:rPr>
        <w:t>(KKIP, 2022)</w:t>
      </w:r>
      <w:r w:rsidR="00BF69B2">
        <w:rPr>
          <w:rFonts w:ascii="Garamond" w:hAnsi="Garamond"/>
        </w:rPr>
        <w:fldChar w:fldCharType="end"/>
      </w:r>
      <w:r w:rsidRPr="008222F7">
        <w:rPr>
          <w:rFonts w:ascii="Garamond" w:hAnsi="Garamond"/>
        </w:rPr>
        <w:t xml:space="preserve">. The endogenous growth theory (Romer, 1990) emphasizes that investment in research and development (R&amp;D) is a primary driver of economic growth and technological innovation. In the </w:t>
      </w:r>
      <w:proofErr w:type="spellStart"/>
      <w:r w:rsidRPr="008222F7">
        <w:rPr>
          <w:rFonts w:ascii="Garamond" w:hAnsi="Garamond"/>
        </w:rPr>
        <w:t>defense</w:t>
      </w:r>
      <w:proofErr w:type="spellEnd"/>
      <w:r w:rsidRPr="008222F7">
        <w:rPr>
          <w:rFonts w:ascii="Garamond" w:hAnsi="Garamond"/>
        </w:rPr>
        <w:t xml:space="preserve"> context, R&amp;D serves as a catalyst for the development of dual-use technologies, technology transfer, and spillover effects into civilian sectors</w:t>
      </w:r>
      <w:r w:rsidR="00BF69B2">
        <w:rPr>
          <w:rFonts w:ascii="Garamond" w:hAnsi="Garamond"/>
        </w:rPr>
        <w:t xml:space="preserve"> </w:t>
      </w:r>
      <w:r w:rsidR="00BF69B2">
        <w:rPr>
          <w:rFonts w:ascii="Garamond" w:hAnsi="Garamond"/>
        </w:rPr>
        <w:fldChar w:fldCharType="begin" w:fldLock="1"/>
      </w:r>
      <w:r w:rsidR="006F1857">
        <w:rPr>
          <w:rFonts w:ascii="Garamond" w:hAnsi="Garamond"/>
        </w:rPr>
        <w:instrText>ADDIN CSL_CITATION {"citationItems":[{"id":"ITEM-1","itemData":{"DOI":"10.26740/jepk.v12n1.p147-164","author":[{"dropping-particle":"","family":"Sholikhah, Ni'matush; Sari, Dyah Wulan; Sugiharti","given":"Lilik","non-dropping-particle":"","parse-names":false,"suffix":""}],"container-title":"Jurnal Ekonomi Pendidikan dan Kewirausahaan","id":"ITEM-1","issue":"1","issued":{"date-parts":[["2022"]]},"page":"147-164","title":"Pengeluaran Penelitian dan Pengembangan (R&amp;D) dalam Model Pertumbuhan Endogen di Negara Berkembang:","type":"article-journal","volume":"12"},"uris":["http://www.mendeley.com/documents/?uuid=ae8a9fa7-5380-4c3b-aaa1-eac761e23fac"]}],"mendeley":{"formattedCitation":"(Sholikhah, Ni’matush; Sari, Dyah Wulan; Sugiharti, 2022)","plainTextFormattedCitation":"(Sholikhah, Ni’matush; Sari, Dyah Wulan; Sugiharti, 2022)","previouslyFormattedCitation":"(Sholikhah, Ni’matush; Sari, Dyah Wulan; Sugiharti, 2022)"},"properties":{"noteIndex":0},"schema":"https://github.com/citation-style-language/schema/raw/master/csl-citation.json"}</w:instrText>
      </w:r>
      <w:r w:rsidR="00BF69B2">
        <w:rPr>
          <w:rFonts w:ascii="Garamond" w:hAnsi="Garamond"/>
        </w:rPr>
        <w:fldChar w:fldCharType="separate"/>
      </w:r>
      <w:r w:rsidR="00BF69B2" w:rsidRPr="00BF69B2">
        <w:rPr>
          <w:rFonts w:ascii="Garamond" w:hAnsi="Garamond"/>
          <w:noProof/>
        </w:rPr>
        <w:t>(Sholikhah, Ni’matush; Sari, Dyah Wulan; Sugiharti, 2022)</w:t>
      </w:r>
      <w:r w:rsidR="00BF69B2">
        <w:rPr>
          <w:rFonts w:ascii="Garamond" w:hAnsi="Garamond"/>
        </w:rPr>
        <w:fldChar w:fldCharType="end"/>
      </w:r>
      <w:r w:rsidRPr="008222F7">
        <w:rPr>
          <w:rFonts w:ascii="Garamond" w:hAnsi="Garamond"/>
        </w:rPr>
        <w:t xml:space="preserve">. The triple helix model highlights the importance of collaboration among government, industry, and academia in building a robust </w:t>
      </w:r>
      <w:proofErr w:type="spellStart"/>
      <w:r w:rsidRPr="008222F7">
        <w:rPr>
          <w:rFonts w:ascii="Garamond" w:hAnsi="Garamond"/>
        </w:rPr>
        <w:t>defense</w:t>
      </w:r>
      <w:proofErr w:type="spellEnd"/>
      <w:r w:rsidRPr="008222F7">
        <w:rPr>
          <w:rFonts w:ascii="Garamond" w:hAnsi="Garamond"/>
        </w:rPr>
        <w:t xml:space="preserve"> innovation ecosystem</w:t>
      </w:r>
      <w:r w:rsidR="006F1857">
        <w:rPr>
          <w:rFonts w:ascii="Garamond" w:hAnsi="Garamond"/>
        </w:rPr>
        <w:t xml:space="preserve"> </w:t>
      </w:r>
      <w:r w:rsidR="006F1857">
        <w:rPr>
          <w:rFonts w:ascii="Garamond" w:hAnsi="Garamond"/>
        </w:rPr>
        <w:fldChar w:fldCharType="begin" w:fldLock="1"/>
      </w:r>
      <w:r w:rsidR="006F1857">
        <w:rPr>
          <w:rFonts w:ascii="Garamond" w:hAnsi="Garamond"/>
        </w:rPr>
        <w:instrText>ADDIN CSL_CITATION {"citationItems":[{"id":"ITEM-1","itemData":{"DOI":"10.1007/978-1-4614-3858-8_452","ISBN":"9781461438588","author":[{"dropping-particle":"","family":"Leydesdorff","given":"Loet","non-dropping-particle":"","parse-names":false,"suffix":""}],"container-title":"Encyclopedia of Creativity, Invention, Innovation and Entrepreneurship","id":"ITEM-1","issue":"February","issued":{"date-parts":[["2013"]]},"page":"1844-1851","title":"Triple Helix of University-Industry-Government Relations","type":"article-journal"},"uris":["http://www.mendeley.com/documents/?uuid=06c9b38b-39a3-4a7c-82f8-c34ed369184f"]}],"mendeley":{"formattedCitation":"(Leydesdorff, 2013)","plainTextFormattedCitation":"(Leydesdorff, 2013)","previouslyFormattedCitation":"(Leydesdorff, 2013)"},"properties":{"noteIndex":0},"schema":"https://github.com/citation-style-language/schema/raw/master/csl-citation.json"}</w:instrText>
      </w:r>
      <w:r w:rsidR="006F1857">
        <w:rPr>
          <w:rFonts w:ascii="Garamond" w:hAnsi="Garamond"/>
        </w:rPr>
        <w:fldChar w:fldCharType="separate"/>
      </w:r>
      <w:r w:rsidR="006F1857" w:rsidRPr="006F1857">
        <w:rPr>
          <w:rFonts w:ascii="Garamond" w:hAnsi="Garamond"/>
          <w:noProof/>
        </w:rPr>
        <w:t>(Leydesdorff, 2013)</w:t>
      </w:r>
      <w:r w:rsidR="006F1857">
        <w:rPr>
          <w:rFonts w:ascii="Garamond" w:hAnsi="Garamond"/>
        </w:rPr>
        <w:fldChar w:fldCharType="end"/>
      </w:r>
      <w:r w:rsidRPr="008222F7">
        <w:rPr>
          <w:rFonts w:ascii="Garamond" w:hAnsi="Garamond"/>
        </w:rPr>
        <w:t>.</w:t>
      </w:r>
    </w:p>
    <w:p w14:paraId="4DFDC0E2" w14:textId="77777777" w:rsidR="008222F7" w:rsidRPr="008222F7" w:rsidRDefault="008222F7" w:rsidP="008222F7">
      <w:pPr>
        <w:contextualSpacing/>
        <w:jc w:val="both"/>
        <w:rPr>
          <w:rFonts w:ascii="Garamond" w:hAnsi="Garamond"/>
          <w:b/>
          <w:bCs/>
        </w:rPr>
      </w:pPr>
      <w:r w:rsidRPr="008222F7">
        <w:rPr>
          <w:rFonts w:ascii="Garamond" w:hAnsi="Garamond"/>
          <w:b/>
          <w:bCs/>
        </w:rPr>
        <w:t>Empirical Studies in Indonesia</w:t>
      </w:r>
    </w:p>
    <w:p w14:paraId="1ADD82CF" w14:textId="737A8AC9" w:rsidR="008222F7" w:rsidRDefault="008222F7" w:rsidP="0074006B">
      <w:pPr>
        <w:ind w:firstLine="720"/>
        <w:contextualSpacing/>
        <w:jc w:val="both"/>
        <w:rPr>
          <w:rFonts w:ascii="Garamond" w:hAnsi="Garamond"/>
        </w:rPr>
      </w:pPr>
      <w:r w:rsidRPr="008222F7">
        <w:rPr>
          <w:rFonts w:ascii="Garamond" w:hAnsi="Garamond"/>
        </w:rPr>
        <w:t xml:space="preserve">Research by </w:t>
      </w:r>
      <w:proofErr w:type="spellStart"/>
      <w:r w:rsidRPr="008222F7">
        <w:rPr>
          <w:rFonts w:ascii="Garamond" w:hAnsi="Garamond"/>
        </w:rPr>
        <w:t>Rohmad</w:t>
      </w:r>
      <w:proofErr w:type="spellEnd"/>
      <w:r w:rsidRPr="008222F7">
        <w:rPr>
          <w:rFonts w:ascii="Garamond" w:hAnsi="Garamond"/>
        </w:rPr>
        <w:t xml:space="preserve"> and Susilo</w:t>
      </w:r>
      <w:r w:rsidR="006F1857">
        <w:rPr>
          <w:rFonts w:ascii="Garamond" w:hAnsi="Garamond"/>
        </w:rPr>
        <w:t xml:space="preserve"> </w:t>
      </w:r>
      <w:r w:rsidRPr="008222F7">
        <w:rPr>
          <w:rFonts w:ascii="Garamond" w:hAnsi="Garamond"/>
        </w:rPr>
        <w:t xml:space="preserve">affirms that the revitalization of Indonesia’s </w:t>
      </w:r>
      <w:proofErr w:type="spellStart"/>
      <w:r w:rsidRPr="008222F7">
        <w:rPr>
          <w:rFonts w:ascii="Garamond" w:hAnsi="Garamond"/>
        </w:rPr>
        <w:t>defense</w:t>
      </w:r>
      <w:proofErr w:type="spellEnd"/>
      <w:r w:rsidRPr="008222F7">
        <w:rPr>
          <w:rFonts w:ascii="Garamond" w:hAnsi="Garamond"/>
        </w:rPr>
        <w:t xml:space="preserve"> industry is significantly influenced by government policies on R&amp;D budget allocation, innovation ecosystem strengthening, and the empowerment of strategic state-owned enterprises (</w:t>
      </w:r>
      <w:r w:rsidR="006F1857">
        <w:rPr>
          <w:rFonts w:ascii="Garamond" w:hAnsi="Garamond"/>
        </w:rPr>
        <w:t>BUMN</w:t>
      </w:r>
      <w:r w:rsidRPr="008222F7">
        <w:rPr>
          <w:rFonts w:ascii="Garamond" w:hAnsi="Garamond"/>
        </w:rPr>
        <w:t>)</w:t>
      </w:r>
      <w:r w:rsidR="006F1857">
        <w:rPr>
          <w:rFonts w:ascii="Garamond" w:hAnsi="Garamond"/>
        </w:rPr>
        <w:t xml:space="preserve"> </w:t>
      </w:r>
      <w:r w:rsidR="006F1857">
        <w:rPr>
          <w:rFonts w:ascii="Garamond" w:hAnsi="Garamond"/>
        </w:rPr>
        <w:fldChar w:fldCharType="begin" w:fldLock="1"/>
      </w:r>
      <w:r w:rsidR="006F1857">
        <w:rPr>
          <w:rFonts w:ascii="Garamond" w:hAnsi="Garamond"/>
        </w:rPr>
        <w:instrText>ADDIN CSL_CITATION {"citationItems":[{"id":"ITEM-1","itemData":{"author":[{"dropping-particle":"","family":"Rohmad","given":"","non-dropping-particle":"","parse-names":false,"suffix":""},{"dropping-particle":"","family":"Susilo","given":"Edi","non-dropping-particle":"","parse-names":false,"suffix":""}],"container-title":"JIIP","id":"ITEM-1","issue":"September","issued":{"date-parts":[["2022"]]},"page":"3870-3876","title":"Kemandirian Industri Pertahanan dalam Mewujudkan Investasi Pertahanan","type":"article-journal","volume":"5"},"uris":["http://www.mendeley.com/documents/?uuid=1afa7cb3-f01e-4a62-9a5a-ac370fd78124"]}],"mendeley":{"formattedCitation":"(Rohmad &amp; Susilo, 2022)","plainTextFormattedCitation":"(Rohmad &amp; Susilo, 2022)","previouslyFormattedCitation":"(Rohmad &amp; Susilo, 2022)"},"properties":{"noteIndex":0},"schema":"https://github.com/citation-style-language/schema/raw/master/csl-citation.json"}</w:instrText>
      </w:r>
      <w:r w:rsidR="006F1857">
        <w:rPr>
          <w:rFonts w:ascii="Garamond" w:hAnsi="Garamond"/>
        </w:rPr>
        <w:fldChar w:fldCharType="separate"/>
      </w:r>
      <w:r w:rsidR="006F1857" w:rsidRPr="006F1857">
        <w:rPr>
          <w:rFonts w:ascii="Garamond" w:hAnsi="Garamond"/>
          <w:noProof/>
        </w:rPr>
        <w:t>(Rohmad &amp; Susilo, 2022)</w:t>
      </w:r>
      <w:r w:rsidR="006F1857">
        <w:rPr>
          <w:rFonts w:ascii="Garamond" w:hAnsi="Garamond"/>
        </w:rPr>
        <w:fldChar w:fldCharType="end"/>
      </w:r>
      <w:r w:rsidRPr="008222F7">
        <w:rPr>
          <w:rFonts w:ascii="Garamond" w:hAnsi="Garamond"/>
        </w:rPr>
        <w:t>. A study by Damanik</w:t>
      </w:r>
      <w:r w:rsidR="006F1857">
        <w:rPr>
          <w:rFonts w:ascii="Garamond" w:hAnsi="Garamond"/>
        </w:rPr>
        <w:t xml:space="preserve"> </w:t>
      </w:r>
      <w:r w:rsidRPr="008222F7">
        <w:rPr>
          <w:rFonts w:ascii="Garamond" w:hAnsi="Garamond"/>
        </w:rPr>
        <w:t xml:space="preserve">shows that increased </w:t>
      </w:r>
      <w:proofErr w:type="spellStart"/>
      <w:r w:rsidRPr="008222F7">
        <w:rPr>
          <w:rFonts w:ascii="Garamond" w:hAnsi="Garamond"/>
        </w:rPr>
        <w:t>defense</w:t>
      </w:r>
      <w:proofErr w:type="spellEnd"/>
      <w:r w:rsidRPr="008222F7">
        <w:rPr>
          <w:rFonts w:ascii="Garamond" w:hAnsi="Garamond"/>
        </w:rPr>
        <w:t xml:space="preserve"> investment in Indonesia over the past decade has driven the modernization of weapon systems; however, its impact on industrial autonomy remains limited due to low levels of technology transfer and insufficient domestic content</w:t>
      </w:r>
      <w:r w:rsidR="006F1857">
        <w:rPr>
          <w:rFonts w:ascii="Garamond" w:hAnsi="Garamond"/>
        </w:rPr>
        <w:t xml:space="preserve"> </w:t>
      </w:r>
      <w:r w:rsidR="006F1857">
        <w:rPr>
          <w:rFonts w:ascii="Garamond" w:hAnsi="Garamond"/>
        </w:rPr>
        <w:fldChar w:fldCharType="begin" w:fldLock="1"/>
      </w:r>
      <w:r w:rsidR="00B37D96">
        <w:rPr>
          <w:rFonts w:ascii="Garamond" w:hAnsi="Garamond"/>
        </w:rPr>
        <w:instrText>ADDIN CSL_CITATION {"citationItems":[{"id":"ITEM-1","itemData":{"ISSN":"2808-1765","abstract":"In the realm of national security and sovereignty, Indonesia's defense industry serves as a cornerstone, with its investment dynamics playing a significant role. This study offers a detailed analysis of these dynamics over the past decade, employing a comprehensive literature review methodology. It synthesizes information from a range of primary and secondary sources to unveil complex investment patterns, challenges faced by the industry, and the potential for growth and advancement. Scrutinizing the multifaceted factors that drive investment decisions, this study uncovers how geopolitical, economic, and security considerations, both globally and regionally, have influenced the industry. A notable finding is the strong correlation between an uptick in investments and advancements in technological innovation and industry autonomy. Despite positive developments, the study highlights ongoing challenges like stringent regulatory frameworks, a need for greater transparency, and the urgency of improving sector efficiency. A shift towards a more independent and technologically advanced defense industry in Indonesia is discernible, spurred by strategic investments. The study also sheds light on the pivotal role of foreign direct investment (FDI) in enhancing technological capabilities and catalyzing the growth of local industries via collaborative ventures. In terms of policy, the paper advocates for reformative strategies that reconcile national interests with the necessity of global economic integration. It suggests a suite of policy recommendations designed to promote a conducive investment environment, encouraging private sector involvement and international cooperation in alignment with Indonesia's defense objectives. The conclusion asserts the feasibility of a sustainable and burgeoning defense industry through strategic and informed investment approaches. It calls for continued research and open dialogue among policymakers, industry players, and academics to effectively navigate the investment landscape of Indonesia's defense sector, ensuring its alignment with broader economic goals.","author":[{"dropping-particle":"","family":"Damanik","given":"Susan Cintia","non-dropping-particle":"","parse-names":false,"suffix":""},{"dropping-particle":"","family":"Tarigan","given":"Herlina","non-dropping-particle":"","parse-names":false,"suffix":""},{"dropping-particle":"","family":"Sumarno","given":"Ari Pitoyo","non-dropping-particle":"","parse-names":false,"suffix":""},{"dropping-particle":"","family":"Almubaroq","given":"Zakky","non-dropping-particle":"","parse-names":false,"suffix":""}],"container-title":"International Journal Of Humanities Education And Social Sciences (IJHESS)","id":"ITEM-1","issue":"4","issued":{"date-parts":[["2024"]]},"page":"1992-1998","title":"Investment Dynamics in the Indonesian Defense Industry: A Literature Study Analysis","type":"article-journal","volume":"3"},"uris":["http://www.mendeley.com/documents/?uuid=4ef78e91-44a5-48b9-994e-da150c3b0ffe"]}],"mendeley":{"formattedCitation":"(Damanik et al., 2024)","plainTextFormattedCitation":"(Damanik et al., 2024)","previouslyFormattedCitation":"(Damanik et al., 2024)"},"properties":{"noteIndex":0},"schema":"https://github.com/citation-style-language/schema/raw/master/csl-citation.json"}</w:instrText>
      </w:r>
      <w:r w:rsidR="006F1857">
        <w:rPr>
          <w:rFonts w:ascii="Garamond" w:hAnsi="Garamond"/>
        </w:rPr>
        <w:fldChar w:fldCharType="separate"/>
      </w:r>
      <w:r w:rsidR="006F1857" w:rsidRPr="006F1857">
        <w:rPr>
          <w:rFonts w:ascii="Garamond" w:hAnsi="Garamond"/>
          <w:noProof/>
        </w:rPr>
        <w:t>(Damanik et al., 2024)</w:t>
      </w:r>
      <w:r w:rsidR="006F1857">
        <w:rPr>
          <w:rFonts w:ascii="Garamond" w:hAnsi="Garamond"/>
        </w:rPr>
        <w:fldChar w:fldCharType="end"/>
      </w:r>
      <w:r w:rsidRPr="008222F7">
        <w:rPr>
          <w:rFonts w:ascii="Garamond" w:hAnsi="Garamond"/>
        </w:rPr>
        <w:t xml:space="preserve">. An analysis of </w:t>
      </w:r>
      <w:proofErr w:type="spellStart"/>
      <w:r w:rsidRPr="008222F7">
        <w:rPr>
          <w:rFonts w:ascii="Garamond" w:hAnsi="Garamond"/>
        </w:rPr>
        <w:t>defense</w:t>
      </w:r>
      <w:proofErr w:type="spellEnd"/>
      <w:r w:rsidRPr="008222F7">
        <w:rPr>
          <w:rFonts w:ascii="Garamond" w:hAnsi="Garamond"/>
        </w:rPr>
        <w:t xml:space="preserve"> spending trends by </w:t>
      </w:r>
      <w:proofErr w:type="spellStart"/>
      <w:r w:rsidRPr="008222F7">
        <w:rPr>
          <w:rFonts w:ascii="Garamond" w:hAnsi="Garamond"/>
        </w:rPr>
        <w:t>Mohadib</w:t>
      </w:r>
      <w:proofErr w:type="spellEnd"/>
      <w:r w:rsidRPr="008222F7">
        <w:rPr>
          <w:rFonts w:ascii="Garamond" w:hAnsi="Garamond"/>
        </w:rPr>
        <w:t xml:space="preserve"> and </w:t>
      </w:r>
      <w:proofErr w:type="spellStart"/>
      <w:r w:rsidRPr="008222F7">
        <w:rPr>
          <w:rFonts w:ascii="Garamond" w:hAnsi="Garamond"/>
        </w:rPr>
        <w:t>Andriansyah</w:t>
      </w:r>
      <w:proofErr w:type="spellEnd"/>
      <w:r w:rsidRPr="008222F7">
        <w:rPr>
          <w:rFonts w:ascii="Garamond" w:hAnsi="Garamond"/>
        </w:rPr>
        <w:t xml:space="preserve"> reveals that although Indonesia’s </w:t>
      </w:r>
      <w:proofErr w:type="spellStart"/>
      <w:r w:rsidRPr="008222F7">
        <w:rPr>
          <w:rFonts w:ascii="Garamond" w:hAnsi="Garamond"/>
        </w:rPr>
        <w:t>defense</w:t>
      </w:r>
      <w:proofErr w:type="spellEnd"/>
      <w:r w:rsidRPr="008222F7">
        <w:rPr>
          <w:rFonts w:ascii="Garamond" w:hAnsi="Garamond"/>
        </w:rPr>
        <w:t xml:space="preserve"> budget has grown substantially, the proportion allocated to R&amp;D remains minimal, and reliance on imports continues to be high</w:t>
      </w:r>
      <w:r w:rsidR="00B37D96">
        <w:rPr>
          <w:rFonts w:ascii="Garamond" w:hAnsi="Garamond"/>
        </w:rPr>
        <w:t xml:space="preserve"> </w:t>
      </w:r>
      <w:r w:rsidR="00B37D96">
        <w:rPr>
          <w:rFonts w:ascii="Garamond" w:hAnsi="Garamond"/>
        </w:rPr>
        <w:fldChar w:fldCharType="begin" w:fldLock="1"/>
      </w:r>
      <w:r w:rsidR="00B37D96">
        <w:rPr>
          <w:rFonts w:ascii="Garamond" w:hAnsi="Garamond"/>
        </w:rPr>
        <w:instrText>ADDIN CSL_CITATION {"citationItems":[{"id":"ITEM-1","itemData":{"author":[{"dropping-particle":"","family":"Mohadib","given":"","non-dropping-particle":"","parse-names":false,"suffix":""},{"dropping-particle":"","family":"Andriansyah","given":"","non-dropping-particle":"","parse-names":false,"suffix":""}],"container-title":"Jurnal Disrupsi Bisnis","id":"ITEM-1","issue":"2","issued":{"date-parts":[["2024"]]},"page":"437-445","title":"Analisis Tren Belanja Pertahanan dalam Memberikan Dampak terhadap Kemandirian Industri Pertahanan","type":"article-journal","volume":"7"},"uris":["http://www.mendeley.com/documents/?uuid=fcca7dcb-7dcd-4f71-9aba-0e9923dc3fed"]}],"mendeley":{"formattedCitation":"(Mohadib &amp; Andriansyah, 2024)","plainTextFormattedCitation":"(Mohadib &amp; Andriansyah, 2024)","previouslyFormattedCitation":"(Mohadib &amp; Andriansyah, 2024)"},"properties":{"noteIndex":0},"schema":"https://github.com/citation-style-language/schema/raw/master/csl-citation.json"}</w:instrText>
      </w:r>
      <w:r w:rsidR="00B37D96">
        <w:rPr>
          <w:rFonts w:ascii="Garamond" w:hAnsi="Garamond"/>
        </w:rPr>
        <w:fldChar w:fldCharType="separate"/>
      </w:r>
      <w:r w:rsidR="00B37D96" w:rsidRPr="00B37D96">
        <w:rPr>
          <w:rFonts w:ascii="Garamond" w:hAnsi="Garamond"/>
          <w:noProof/>
        </w:rPr>
        <w:t>(Mohadib &amp; Andriansyah, 2024)</w:t>
      </w:r>
      <w:r w:rsidR="00B37D96">
        <w:rPr>
          <w:rFonts w:ascii="Garamond" w:hAnsi="Garamond"/>
        </w:rPr>
        <w:fldChar w:fldCharType="end"/>
      </w:r>
      <w:r w:rsidRPr="008222F7">
        <w:rPr>
          <w:rFonts w:ascii="Garamond" w:hAnsi="Garamond"/>
        </w:rPr>
        <w:t xml:space="preserve">. Case studies of PT </w:t>
      </w:r>
      <w:proofErr w:type="spellStart"/>
      <w:r w:rsidRPr="008222F7">
        <w:rPr>
          <w:rFonts w:ascii="Garamond" w:hAnsi="Garamond"/>
        </w:rPr>
        <w:t>Pindad</w:t>
      </w:r>
      <w:proofErr w:type="spellEnd"/>
      <w:r w:rsidRPr="008222F7">
        <w:rPr>
          <w:rFonts w:ascii="Garamond" w:hAnsi="Garamond"/>
        </w:rPr>
        <w:t xml:space="preserve">, PT PAL, and PT </w:t>
      </w:r>
      <w:proofErr w:type="spellStart"/>
      <w:r w:rsidRPr="008222F7">
        <w:rPr>
          <w:rFonts w:ascii="Garamond" w:hAnsi="Garamond"/>
        </w:rPr>
        <w:t>Dirgantara</w:t>
      </w:r>
      <w:proofErr w:type="spellEnd"/>
      <w:r w:rsidRPr="008222F7">
        <w:rPr>
          <w:rFonts w:ascii="Garamond" w:hAnsi="Garamond"/>
        </w:rPr>
        <w:t xml:space="preserve"> Indonesia indicate that successful innovation and improvements in TKDN are strongly </w:t>
      </w:r>
      <w:r w:rsidRPr="008222F7">
        <w:rPr>
          <w:rFonts w:ascii="Garamond" w:hAnsi="Garamond"/>
        </w:rPr>
        <w:lastRenderedPageBreak/>
        <w:t>influenced by international collaboration, technology transfer, and the development of R&amp;D human capital</w:t>
      </w:r>
      <w:r w:rsidR="00B37D96">
        <w:rPr>
          <w:rFonts w:ascii="Garamond" w:hAnsi="Garamond"/>
        </w:rPr>
        <w:t xml:space="preserve"> </w:t>
      </w:r>
      <w:r w:rsidR="00B37D96">
        <w:rPr>
          <w:rFonts w:ascii="Garamond" w:hAnsi="Garamond"/>
        </w:rPr>
        <w:fldChar w:fldCharType="begin" w:fldLock="1"/>
      </w:r>
      <w:r w:rsidR="00B37D96">
        <w:rPr>
          <w:rFonts w:ascii="Garamond" w:hAnsi="Garamond"/>
        </w:rPr>
        <w:instrText>ADDIN CSL_CITATION {"citationItems":[{"id":"ITEM-1","itemData":{"URL":"https://pindad.com/pt-pindad-tunjukkan-transformasi-industri-pertahanan-dalam-indo-defence-2024a","author":[{"dropping-particle":"","family":"Pindad","given":"","non-dropping-particle":"","parse-names":false,"suffix":""}],"container-title":"Pindad","id":"ITEM-1","issued":{"date-parts":[["2025"]]},"title":"PT Pindad Tunjukkan Transformasi Industri Pertahanan dalam Indo Defence 2024","type":"webpage"},"uris":["http://www.mendeley.com/documents/?uuid=91e026b4-99ac-4921-a9a9-273b4e4db929"]}],"mendeley":{"formattedCitation":"(Pindad, 2025)","plainTextFormattedCitation":"(Pindad, 2025)","previouslyFormattedCitation":"(Pindad, 2025)"},"properties":{"noteIndex":0},"schema":"https://github.com/citation-style-language/schema/raw/master/csl-citation.json"}</w:instrText>
      </w:r>
      <w:r w:rsidR="00B37D96">
        <w:rPr>
          <w:rFonts w:ascii="Garamond" w:hAnsi="Garamond"/>
        </w:rPr>
        <w:fldChar w:fldCharType="separate"/>
      </w:r>
      <w:r w:rsidR="00B37D96" w:rsidRPr="00B37D96">
        <w:rPr>
          <w:rFonts w:ascii="Garamond" w:hAnsi="Garamond"/>
          <w:noProof/>
        </w:rPr>
        <w:t>(Pindad, 2025)</w:t>
      </w:r>
      <w:r w:rsidR="00B37D96">
        <w:rPr>
          <w:rFonts w:ascii="Garamond" w:hAnsi="Garamond"/>
        </w:rPr>
        <w:fldChar w:fldCharType="end"/>
      </w:r>
      <w:r w:rsidRPr="008222F7">
        <w:rPr>
          <w:rFonts w:ascii="Garamond" w:hAnsi="Garamond"/>
        </w:rPr>
        <w:t>.</w:t>
      </w:r>
    </w:p>
    <w:p w14:paraId="3C32C08A" w14:textId="77777777" w:rsidR="009F6063" w:rsidRDefault="009F6063" w:rsidP="0074006B">
      <w:pPr>
        <w:ind w:firstLine="720"/>
        <w:contextualSpacing/>
        <w:jc w:val="both"/>
        <w:rPr>
          <w:rFonts w:ascii="Garamond" w:hAnsi="Garamond"/>
        </w:rPr>
      </w:pPr>
    </w:p>
    <w:p w14:paraId="3EEFF779" w14:textId="77777777" w:rsidR="008222F7" w:rsidRPr="008222F7" w:rsidRDefault="008222F7" w:rsidP="008222F7">
      <w:pPr>
        <w:contextualSpacing/>
        <w:jc w:val="both"/>
        <w:rPr>
          <w:rFonts w:ascii="Garamond" w:hAnsi="Garamond"/>
          <w:b/>
          <w:bCs/>
        </w:rPr>
      </w:pPr>
      <w:r w:rsidRPr="008222F7">
        <w:rPr>
          <w:rFonts w:ascii="Garamond" w:hAnsi="Garamond"/>
          <w:b/>
          <w:bCs/>
        </w:rPr>
        <w:t>International Experiences</w:t>
      </w:r>
    </w:p>
    <w:p w14:paraId="16F5A03F" w14:textId="59298EAB" w:rsidR="008222F7" w:rsidRDefault="008222F7" w:rsidP="0074006B">
      <w:pPr>
        <w:ind w:firstLine="720"/>
        <w:contextualSpacing/>
        <w:jc w:val="both"/>
        <w:rPr>
          <w:rFonts w:ascii="Garamond" w:hAnsi="Garamond"/>
        </w:rPr>
      </w:pPr>
      <w:r w:rsidRPr="008222F7">
        <w:rPr>
          <w:rFonts w:ascii="Garamond" w:hAnsi="Garamond"/>
        </w:rPr>
        <w:t xml:space="preserve">South Korea stands out as a successful example of </w:t>
      </w:r>
      <w:proofErr w:type="spellStart"/>
      <w:r w:rsidRPr="008222F7">
        <w:rPr>
          <w:rFonts w:ascii="Garamond" w:hAnsi="Garamond"/>
        </w:rPr>
        <w:t>defense</w:t>
      </w:r>
      <w:proofErr w:type="spellEnd"/>
      <w:r w:rsidRPr="008222F7">
        <w:rPr>
          <w:rFonts w:ascii="Garamond" w:hAnsi="Garamond"/>
        </w:rPr>
        <w:t xml:space="preserve"> industry transformation through large-scale R&amp;D investment, public-private collaboration, and aggressive technology transfer strategies. The South Korean government plays a central role as sponsor, regulator, and primary consumer, while also encouraging private sector and university participation in the </w:t>
      </w:r>
      <w:proofErr w:type="spellStart"/>
      <w:r w:rsidRPr="008222F7">
        <w:rPr>
          <w:rFonts w:ascii="Garamond" w:hAnsi="Garamond"/>
        </w:rPr>
        <w:t>defense</w:t>
      </w:r>
      <w:proofErr w:type="spellEnd"/>
      <w:r w:rsidRPr="008222F7">
        <w:rPr>
          <w:rFonts w:ascii="Garamond" w:hAnsi="Garamond"/>
        </w:rPr>
        <w:t xml:space="preserve"> innovation ecosystem</w:t>
      </w:r>
      <w:r w:rsidR="00B37D96">
        <w:rPr>
          <w:rFonts w:ascii="Garamond" w:hAnsi="Garamond"/>
        </w:rPr>
        <w:t xml:space="preserve"> </w:t>
      </w:r>
      <w:r w:rsidR="00B37D96">
        <w:rPr>
          <w:rFonts w:ascii="Garamond" w:hAnsi="Garamond"/>
        </w:rPr>
        <w:fldChar w:fldCharType="begin" w:fldLock="1"/>
      </w:r>
      <w:r w:rsidR="00025900">
        <w:rPr>
          <w:rFonts w:ascii="Garamond" w:hAnsi="Garamond"/>
        </w:rPr>
        <w:instrText>ADDIN CSL_CITATION {"citationItems":[{"id":"ITEM-1","itemData":{"URL":"https://internasional.kontan.co.id/news/korsel-ingin-jadi-negara-dengan-industri-pertahanan-terbesar-keempat-dunia","author":[{"dropping-particle":"","family":"Kontan","given":"","non-dropping-particle":"","parse-names":false,"suffix":""}],"container-title":"Kontan.co.id","id":"ITEM-1","issued":{"date-parts":[["2025"]]},"title":"Korsel Ingin Jadi Negara dengan Industri Pertahanan Terbesar Keempat Dunia","type":"webpage"},"uris":["http://www.mendeley.com/documents/?uuid=16a03780-193e-4113-ac63-240bd10b4ca9"]}],"mendeley":{"formattedCitation":"(Kontan, 2025)","plainTextFormattedCitation":"(Kontan, 2025)","previouslyFormattedCitation":"(Kontan, 2025)"},"properties":{"noteIndex":0},"schema":"https://github.com/citation-style-language/schema/raw/master/csl-citation.json"}</w:instrText>
      </w:r>
      <w:r w:rsidR="00B37D96">
        <w:rPr>
          <w:rFonts w:ascii="Garamond" w:hAnsi="Garamond"/>
        </w:rPr>
        <w:fldChar w:fldCharType="separate"/>
      </w:r>
      <w:r w:rsidR="00B37D96" w:rsidRPr="00B37D96">
        <w:rPr>
          <w:rFonts w:ascii="Garamond" w:hAnsi="Garamond"/>
          <w:noProof/>
        </w:rPr>
        <w:t>(Kontan, 2025)</w:t>
      </w:r>
      <w:r w:rsidR="00B37D96">
        <w:rPr>
          <w:rFonts w:ascii="Garamond" w:hAnsi="Garamond"/>
        </w:rPr>
        <w:fldChar w:fldCharType="end"/>
      </w:r>
      <w:r w:rsidRPr="008222F7">
        <w:rPr>
          <w:rFonts w:ascii="Garamond" w:hAnsi="Garamond"/>
        </w:rPr>
        <w:t xml:space="preserve">. The United States and Western European countries also prioritize R&amp;D in their </w:t>
      </w:r>
      <w:proofErr w:type="spellStart"/>
      <w:r w:rsidRPr="008222F7">
        <w:rPr>
          <w:rFonts w:ascii="Garamond" w:hAnsi="Garamond"/>
        </w:rPr>
        <w:t>defense</w:t>
      </w:r>
      <w:proofErr w:type="spellEnd"/>
      <w:r w:rsidRPr="008222F7">
        <w:rPr>
          <w:rFonts w:ascii="Garamond" w:hAnsi="Garamond"/>
        </w:rPr>
        <w:t xml:space="preserve"> budgets, with R&amp;D expenditures accounting for 10–20% of total </w:t>
      </w:r>
      <w:proofErr w:type="spellStart"/>
      <w:r w:rsidRPr="008222F7">
        <w:rPr>
          <w:rFonts w:ascii="Garamond" w:hAnsi="Garamond"/>
        </w:rPr>
        <w:t>defense</w:t>
      </w:r>
      <w:proofErr w:type="spellEnd"/>
      <w:r w:rsidRPr="008222F7">
        <w:rPr>
          <w:rFonts w:ascii="Garamond" w:hAnsi="Garamond"/>
        </w:rPr>
        <w:t xml:space="preserve"> spending. India and Turkey demonstrate that offset strategies, joint production, and strengthening domestic content are key to accelerating </w:t>
      </w:r>
      <w:proofErr w:type="spellStart"/>
      <w:r w:rsidRPr="008222F7">
        <w:rPr>
          <w:rFonts w:ascii="Garamond" w:hAnsi="Garamond"/>
        </w:rPr>
        <w:t>defense</w:t>
      </w:r>
      <w:proofErr w:type="spellEnd"/>
      <w:r w:rsidRPr="008222F7">
        <w:rPr>
          <w:rFonts w:ascii="Garamond" w:hAnsi="Garamond"/>
        </w:rPr>
        <w:t xml:space="preserve"> industry autonomy, although challenges in technology transfer and human resource development remain significant.</w:t>
      </w:r>
    </w:p>
    <w:p w14:paraId="34519487" w14:textId="77777777" w:rsidR="00DA1BD5" w:rsidRDefault="00DA1BD5" w:rsidP="008222F7">
      <w:pPr>
        <w:contextualSpacing/>
        <w:jc w:val="both"/>
        <w:rPr>
          <w:rFonts w:ascii="Garamond" w:hAnsi="Garamond"/>
        </w:rPr>
      </w:pPr>
    </w:p>
    <w:p w14:paraId="16D5C64C" w14:textId="057216EF" w:rsidR="00DA1BD5" w:rsidRPr="00DA1BD5" w:rsidRDefault="00DA1BD5" w:rsidP="008222F7">
      <w:pPr>
        <w:contextualSpacing/>
        <w:jc w:val="both"/>
        <w:rPr>
          <w:rFonts w:ascii="Garamond" w:hAnsi="Garamond"/>
          <w:b/>
          <w:bCs/>
        </w:rPr>
      </w:pPr>
      <w:r w:rsidRPr="00DA1BD5">
        <w:rPr>
          <w:rFonts w:ascii="Garamond" w:hAnsi="Garamond"/>
          <w:b/>
          <w:bCs/>
        </w:rPr>
        <w:t>3. METHODOLOGY</w:t>
      </w:r>
    </w:p>
    <w:p w14:paraId="1C12DF46" w14:textId="5197B72C" w:rsidR="00DA1BD5" w:rsidRPr="008222F7" w:rsidRDefault="00DA1BD5" w:rsidP="008222F7">
      <w:pPr>
        <w:contextualSpacing/>
        <w:jc w:val="both"/>
        <w:rPr>
          <w:rFonts w:ascii="Garamond" w:hAnsi="Garamond"/>
        </w:rPr>
      </w:pPr>
      <w:r>
        <w:rPr>
          <w:rFonts w:ascii="Garamond" w:hAnsi="Garamond"/>
        </w:rPr>
        <w:tab/>
      </w:r>
      <w:r w:rsidRPr="00DA1BD5">
        <w:rPr>
          <w:rFonts w:ascii="Garamond" w:hAnsi="Garamond"/>
        </w:rPr>
        <w:t xml:space="preserve">This study adopts a qualitative approach using a literature review and document analysis design. This method was chosen to gain an in-depth understanding of the dynamics between </w:t>
      </w:r>
      <w:proofErr w:type="spellStart"/>
      <w:r w:rsidRPr="00DA1BD5">
        <w:rPr>
          <w:rFonts w:ascii="Garamond" w:hAnsi="Garamond"/>
        </w:rPr>
        <w:t>defense</w:t>
      </w:r>
      <w:proofErr w:type="spellEnd"/>
      <w:r w:rsidRPr="00DA1BD5">
        <w:rPr>
          <w:rFonts w:ascii="Garamond" w:hAnsi="Garamond"/>
        </w:rPr>
        <w:t xml:space="preserve"> R&amp;D investment and the autonomy of the national </w:t>
      </w:r>
      <w:proofErr w:type="spellStart"/>
      <w:r w:rsidRPr="00DA1BD5">
        <w:rPr>
          <w:rFonts w:ascii="Garamond" w:hAnsi="Garamond"/>
        </w:rPr>
        <w:t>defense</w:t>
      </w:r>
      <w:proofErr w:type="spellEnd"/>
      <w:r w:rsidRPr="00DA1BD5">
        <w:rPr>
          <w:rFonts w:ascii="Garamond" w:hAnsi="Garamond"/>
        </w:rPr>
        <w:t xml:space="preserve"> industry, as well as to identify key factors influencing their interrelationship. Data were collected through a comprehensive review of academic literature (including journals, books, and official reports), government policy documents (such as Law No. 16/2012, presidential regulations, and ministerial decrees), annual reports of state-owned </w:t>
      </w:r>
      <w:proofErr w:type="spellStart"/>
      <w:r w:rsidRPr="00DA1BD5">
        <w:rPr>
          <w:rFonts w:ascii="Garamond" w:hAnsi="Garamond"/>
        </w:rPr>
        <w:t>defense</w:t>
      </w:r>
      <w:proofErr w:type="spellEnd"/>
      <w:r w:rsidRPr="00DA1BD5">
        <w:rPr>
          <w:rFonts w:ascii="Garamond" w:hAnsi="Garamond"/>
        </w:rPr>
        <w:t xml:space="preserve"> enterprises, and credible media analyses.</w:t>
      </w:r>
    </w:p>
    <w:p w14:paraId="681148B5" w14:textId="1370639C" w:rsidR="008222F7" w:rsidRDefault="008222F7" w:rsidP="008222F7">
      <w:pPr>
        <w:contextualSpacing/>
        <w:jc w:val="both"/>
        <w:rPr>
          <w:rFonts w:ascii="Garamond" w:hAnsi="Garamond"/>
          <w:b/>
          <w:bCs/>
        </w:rPr>
      </w:pPr>
    </w:p>
    <w:p w14:paraId="1EEE8276" w14:textId="786B6103" w:rsidR="00DA1BD5" w:rsidRDefault="00DA1BD5" w:rsidP="008222F7">
      <w:pPr>
        <w:contextualSpacing/>
        <w:jc w:val="both"/>
        <w:rPr>
          <w:rFonts w:ascii="Garamond" w:hAnsi="Garamond"/>
          <w:b/>
          <w:bCs/>
        </w:rPr>
      </w:pPr>
      <w:r>
        <w:rPr>
          <w:rFonts w:ascii="Garamond" w:hAnsi="Garamond"/>
          <w:b/>
          <w:bCs/>
        </w:rPr>
        <w:t xml:space="preserve">4. </w:t>
      </w:r>
      <w:r w:rsidR="00B274AF">
        <w:rPr>
          <w:rFonts w:ascii="Garamond" w:hAnsi="Garamond"/>
          <w:b/>
          <w:bCs/>
        </w:rPr>
        <w:t xml:space="preserve">RESULT AND </w:t>
      </w:r>
      <w:r>
        <w:rPr>
          <w:rFonts w:ascii="Garamond" w:hAnsi="Garamond"/>
          <w:b/>
          <w:bCs/>
        </w:rPr>
        <w:t>DISCUSSION</w:t>
      </w:r>
    </w:p>
    <w:p w14:paraId="52FEF0FB" w14:textId="6DF64E49" w:rsidR="00374A40" w:rsidRDefault="00374A40" w:rsidP="008222F7">
      <w:pPr>
        <w:contextualSpacing/>
        <w:jc w:val="both"/>
        <w:rPr>
          <w:rFonts w:ascii="Garamond" w:hAnsi="Garamond"/>
          <w:b/>
          <w:bCs/>
        </w:rPr>
      </w:pPr>
    </w:p>
    <w:p w14:paraId="5147B9BA" w14:textId="461B033B" w:rsidR="00025900" w:rsidRPr="00374A40" w:rsidRDefault="00B274AF" w:rsidP="00025900">
      <w:pPr>
        <w:contextualSpacing/>
        <w:jc w:val="both"/>
        <w:rPr>
          <w:rFonts w:ascii="Garamond" w:hAnsi="Garamond"/>
          <w:b/>
          <w:bCs/>
        </w:rPr>
      </w:pPr>
      <w:r>
        <w:rPr>
          <w:rFonts w:ascii="Garamond" w:hAnsi="Garamond"/>
          <w:b/>
          <w:bCs/>
        </w:rPr>
        <w:t xml:space="preserve">4.1 </w:t>
      </w:r>
      <w:r w:rsidR="0074006B" w:rsidRPr="0074006B">
        <w:rPr>
          <w:rFonts w:ascii="Garamond" w:hAnsi="Garamond"/>
          <w:b/>
          <w:bCs/>
        </w:rPr>
        <w:t xml:space="preserve">Analysis of Indonesia’s </w:t>
      </w:r>
      <w:proofErr w:type="spellStart"/>
      <w:r w:rsidR="0074006B" w:rsidRPr="0074006B">
        <w:rPr>
          <w:rFonts w:ascii="Garamond" w:hAnsi="Garamond"/>
          <w:b/>
          <w:bCs/>
        </w:rPr>
        <w:t>Defense</w:t>
      </w:r>
      <w:proofErr w:type="spellEnd"/>
      <w:r w:rsidR="0074006B" w:rsidRPr="0074006B">
        <w:rPr>
          <w:rFonts w:ascii="Garamond" w:hAnsi="Garamond"/>
          <w:b/>
          <w:bCs/>
        </w:rPr>
        <w:t xml:space="preserve"> Budget and R&amp;D Output</w:t>
      </w:r>
    </w:p>
    <w:p w14:paraId="47AD07E3" w14:textId="6E9F8343" w:rsidR="00025900" w:rsidRDefault="0074006B" w:rsidP="00374A40">
      <w:pPr>
        <w:ind w:firstLine="720"/>
        <w:contextualSpacing/>
        <w:jc w:val="both"/>
        <w:rPr>
          <w:rFonts w:ascii="Garamond" w:hAnsi="Garamond"/>
        </w:rPr>
      </w:pPr>
      <w:r w:rsidRPr="0074006B">
        <w:rPr>
          <w:rFonts w:ascii="Garamond" w:hAnsi="Garamond"/>
        </w:rPr>
        <w:t xml:space="preserve">According to data from the National Research and Innovation Agency (BRIN, 2024), Indonesia’s national R&amp;D investment in 2023 amounted to 0.24% of GDP, with </w:t>
      </w:r>
      <w:proofErr w:type="spellStart"/>
      <w:r w:rsidRPr="0074006B">
        <w:rPr>
          <w:rFonts w:ascii="Garamond" w:hAnsi="Garamond"/>
        </w:rPr>
        <w:t>defense</w:t>
      </w:r>
      <w:proofErr w:type="spellEnd"/>
      <w:r w:rsidRPr="0074006B">
        <w:rPr>
          <w:rFonts w:ascii="Garamond" w:hAnsi="Garamond"/>
        </w:rPr>
        <w:t xml:space="preserve"> R&amp;D accounting for less than 1% of the total </w:t>
      </w:r>
      <w:proofErr w:type="spellStart"/>
      <w:r w:rsidRPr="0074006B">
        <w:rPr>
          <w:rFonts w:ascii="Garamond" w:hAnsi="Garamond"/>
        </w:rPr>
        <w:t>defense</w:t>
      </w:r>
      <w:proofErr w:type="spellEnd"/>
      <w:r w:rsidRPr="0074006B">
        <w:rPr>
          <w:rFonts w:ascii="Garamond" w:hAnsi="Garamond"/>
        </w:rPr>
        <w:t xml:space="preserve"> budget. The allocation for </w:t>
      </w:r>
      <w:proofErr w:type="spellStart"/>
      <w:r w:rsidRPr="0074006B">
        <w:rPr>
          <w:rFonts w:ascii="Garamond" w:hAnsi="Garamond"/>
        </w:rPr>
        <w:t>defense</w:t>
      </w:r>
      <w:proofErr w:type="spellEnd"/>
      <w:r w:rsidRPr="0074006B">
        <w:rPr>
          <w:rFonts w:ascii="Garamond" w:hAnsi="Garamond"/>
        </w:rPr>
        <w:t xml:space="preserve"> R&amp;D in 2025 is projected at IDR 1.53 trillion, which remains significantly below the threshold required to support strategic technology development and disruptive </w:t>
      </w:r>
      <w:proofErr w:type="gramStart"/>
      <w:r w:rsidRPr="0074006B">
        <w:rPr>
          <w:rFonts w:ascii="Garamond" w:hAnsi="Garamond"/>
        </w:rPr>
        <w:t>innovation.</w:t>
      </w:r>
      <w:r w:rsidR="00025900" w:rsidRPr="00025900">
        <w:rPr>
          <w:rFonts w:ascii="Garamond" w:hAnsi="Garamond"/>
        </w:rPr>
        <w:t>.</w:t>
      </w:r>
      <w:proofErr w:type="gramEnd"/>
    </w:p>
    <w:p w14:paraId="5F81C82A" w14:textId="5FC47320" w:rsidR="00374A40" w:rsidRPr="00025900" w:rsidRDefault="00374A40" w:rsidP="00025900">
      <w:pPr>
        <w:contextualSpacing/>
        <w:jc w:val="both"/>
        <w:rPr>
          <w:rFonts w:ascii="Garamond" w:hAnsi="Garamond"/>
        </w:rPr>
      </w:pPr>
    </w:p>
    <w:p w14:paraId="541457D8" w14:textId="2E5021B5" w:rsidR="00025900" w:rsidRDefault="0074006B" w:rsidP="00025900">
      <w:pPr>
        <w:contextualSpacing/>
        <w:jc w:val="both"/>
        <w:rPr>
          <w:rFonts w:ascii="Garamond" w:hAnsi="Garamond"/>
        </w:rPr>
      </w:pPr>
      <w:r w:rsidRPr="0074006B">
        <w:rPr>
          <w:rFonts w:ascii="Garamond" w:hAnsi="Garamond"/>
        </w:rPr>
        <w:t xml:space="preserve">The following table summarizes Indonesia’s </w:t>
      </w:r>
      <w:proofErr w:type="spellStart"/>
      <w:r w:rsidRPr="0074006B">
        <w:rPr>
          <w:rFonts w:ascii="Garamond" w:hAnsi="Garamond"/>
        </w:rPr>
        <w:t>defense</w:t>
      </w:r>
      <w:proofErr w:type="spellEnd"/>
      <w:r w:rsidRPr="0074006B">
        <w:rPr>
          <w:rFonts w:ascii="Garamond" w:hAnsi="Garamond"/>
        </w:rPr>
        <w:t xml:space="preserve"> budget allocation for the year 2025</w:t>
      </w:r>
      <w:r w:rsidR="00025900" w:rsidRPr="00025900">
        <w:rPr>
          <w:rFonts w:ascii="Garamond" w:hAnsi="Garamond"/>
        </w:rPr>
        <w:t>:</w:t>
      </w:r>
    </w:p>
    <w:p w14:paraId="0EAD47E4" w14:textId="37DF7912" w:rsidR="00374A40" w:rsidRPr="00025900" w:rsidRDefault="00374A40" w:rsidP="00025900">
      <w:pPr>
        <w:contextualSpacing/>
        <w:jc w:val="both"/>
        <w:rPr>
          <w:rFonts w:ascii="Garamond" w:hAnsi="Garamond"/>
        </w:rPr>
      </w:pPr>
    </w:p>
    <w:p w14:paraId="694BA795" w14:textId="56CAC783" w:rsidR="00025900" w:rsidRDefault="0074006B" w:rsidP="00025900">
      <w:pPr>
        <w:contextualSpacing/>
        <w:jc w:val="both"/>
        <w:rPr>
          <w:rFonts w:ascii="Garamond" w:hAnsi="Garamond"/>
          <w:b/>
          <w:bCs/>
        </w:rPr>
      </w:pPr>
      <w:r w:rsidRPr="0074006B">
        <w:rPr>
          <w:rFonts w:ascii="Garamond" w:hAnsi="Garamond"/>
          <w:b/>
          <w:bCs/>
          <w:noProof/>
        </w:rPr>
        <w:lastRenderedPageBreak/>
        <w:drawing>
          <wp:inline distT="0" distB="0" distL="0" distR="0" wp14:anchorId="3C54D1BF" wp14:editId="6D882DFE">
            <wp:extent cx="6188710" cy="2519045"/>
            <wp:effectExtent l="0" t="0" r="2540" b="0"/>
            <wp:docPr id="1617004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004045" name=""/>
                    <pic:cNvPicPr/>
                  </pic:nvPicPr>
                  <pic:blipFill>
                    <a:blip r:embed="rId9"/>
                    <a:stretch>
                      <a:fillRect/>
                    </a:stretch>
                  </pic:blipFill>
                  <pic:spPr>
                    <a:xfrm>
                      <a:off x="0" y="0"/>
                      <a:ext cx="6188710" cy="2519045"/>
                    </a:xfrm>
                    <a:prstGeom prst="rect">
                      <a:avLst/>
                    </a:prstGeom>
                  </pic:spPr>
                </pic:pic>
              </a:graphicData>
            </a:graphic>
          </wp:inline>
        </w:drawing>
      </w:r>
    </w:p>
    <w:p w14:paraId="0EC1E5EC" w14:textId="77777777" w:rsidR="00374A40" w:rsidRDefault="00374A40" w:rsidP="00025900">
      <w:pPr>
        <w:contextualSpacing/>
        <w:jc w:val="both"/>
        <w:rPr>
          <w:rFonts w:ascii="Garamond" w:hAnsi="Garamond"/>
          <w:b/>
          <w:bCs/>
        </w:rPr>
      </w:pPr>
    </w:p>
    <w:p w14:paraId="1668F4FE" w14:textId="0772272B" w:rsidR="00025900" w:rsidRDefault="0074006B" w:rsidP="0074006B">
      <w:pPr>
        <w:ind w:firstLine="720"/>
        <w:contextualSpacing/>
        <w:jc w:val="both"/>
        <w:rPr>
          <w:rFonts w:ascii="Garamond" w:hAnsi="Garamond"/>
        </w:rPr>
      </w:pPr>
      <w:r w:rsidRPr="0074006B">
        <w:rPr>
          <w:rFonts w:ascii="Garamond" w:hAnsi="Garamond"/>
        </w:rPr>
        <w:t xml:space="preserve">This budget structure reflects Indonesia’s prioritization of weapon system modernization, while investment in </w:t>
      </w:r>
      <w:proofErr w:type="spellStart"/>
      <w:r w:rsidRPr="0074006B">
        <w:rPr>
          <w:rFonts w:ascii="Garamond" w:hAnsi="Garamond"/>
        </w:rPr>
        <w:t>defense</w:t>
      </w:r>
      <w:proofErr w:type="spellEnd"/>
      <w:r w:rsidRPr="0074006B">
        <w:rPr>
          <w:rFonts w:ascii="Garamond" w:hAnsi="Garamond"/>
        </w:rPr>
        <w:t xml:space="preserve"> R&amp;D and human capital development remains relatively limited. The allocation for research, industry, and higher education—although strategic—is still modest compared to modernization expenditures, indicating a need for more balanced and innovation-driven budgeting in future </w:t>
      </w:r>
      <w:proofErr w:type="spellStart"/>
      <w:r w:rsidRPr="0074006B">
        <w:rPr>
          <w:rFonts w:ascii="Garamond" w:hAnsi="Garamond"/>
        </w:rPr>
        <w:t>defense</w:t>
      </w:r>
      <w:proofErr w:type="spellEnd"/>
      <w:r w:rsidRPr="0074006B">
        <w:rPr>
          <w:rFonts w:ascii="Garamond" w:hAnsi="Garamond"/>
        </w:rPr>
        <w:t xml:space="preserve"> </w:t>
      </w:r>
      <w:proofErr w:type="gramStart"/>
      <w:r w:rsidRPr="0074006B">
        <w:rPr>
          <w:rFonts w:ascii="Garamond" w:hAnsi="Garamond"/>
        </w:rPr>
        <w:t>planning.</w:t>
      </w:r>
      <w:r w:rsidR="00025900" w:rsidRPr="00025900">
        <w:rPr>
          <w:rFonts w:ascii="Garamond" w:hAnsi="Garamond"/>
        </w:rPr>
        <w:t>.</w:t>
      </w:r>
      <w:proofErr w:type="gramEnd"/>
    </w:p>
    <w:p w14:paraId="01C43E50" w14:textId="77777777" w:rsidR="007F4F3E" w:rsidRDefault="007F4F3E" w:rsidP="00025900">
      <w:pPr>
        <w:contextualSpacing/>
        <w:jc w:val="both"/>
        <w:rPr>
          <w:rFonts w:ascii="Garamond" w:hAnsi="Garamond"/>
        </w:rPr>
      </w:pPr>
    </w:p>
    <w:p w14:paraId="2541F03B" w14:textId="3CB31506" w:rsidR="007F4F3E" w:rsidRDefault="00B274AF" w:rsidP="00025900">
      <w:pPr>
        <w:contextualSpacing/>
        <w:jc w:val="both"/>
        <w:rPr>
          <w:rFonts w:ascii="Garamond" w:hAnsi="Garamond"/>
          <w:b/>
          <w:bCs/>
        </w:rPr>
      </w:pPr>
      <w:r>
        <w:rPr>
          <w:rFonts w:ascii="Garamond" w:hAnsi="Garamond"/>
          <w:b/>
          <w:bCs/>
        </w:rPr>
        <w:t xml:space="preserve">4.2 </w:t>
      </w:r>
      <w:r w:rsidR="007F4F3E" w:rsidRPr="007F4F3E">
        <w:rPr>
          <w:rFonts w:ascii="Garamond" w:hAnsi="Garamond"/>
          <w:b/>
          <w:bCs/>
        </w:rPr>
        <w:t xml:space="preserve">Indonesian Policies and Regulations on </w:t>
      </w:r>
      <w:proofErr w:type="spellStart"/>
      <w:r w:rsidR="007F4F3E" w:rsidRPr="007F4F3E">
        <w:rPr>
          <w:rFonts w:ascii="Garamond" w:hAnsi="Garamond"/>
          <w:b/>
          <w:bCs/>
        </w:rPr>
        <w:t>Defense</w:t>
      </w:r>
      <w:proofErr w:type="spellEnd"/>
      <w:r w:rsidR="007F4F3E" w:rsidRPr="007F4F3E">
        <w:rPr>
          <w:rFonts w:ascii="Garamond" w:hAnsi="Garamond"/>
          <w:b/>
          <w:bCs/>
        </w:rPr>
        <w:t xml:space="preserve"> R&amp;D</w:t>
      </w:r>
    </w:p>
    <w:p w14:paraId="4F894C72" w14:textId="157AECCE" w:rsidR="007F4F3E" w:rsidRPr="007F4F3E" w:rsidRDefault="007F4F3E" w:rsidP="007F4F3E">
      <w:pPr>
        <w:ind w:firstLine="720"/>
        <w:contextualSpacing/>
        <w:jc w:val="both"/>
        <w:rPr>
          <w:rFonts w:ascii="Garamond" w:hAnsi="Garamond"/>
        </w:rPr>
      </w:pPr>
      <w:r w:rsidRPr="007F4F3E">
        <w:rPr>
          <w:rFonts w:ascii="Garamond" w:hAnsi="Garamond"/>
        </w:rPr>
        <w:t xml:space="preserve">Law No. 16 of 2012 on the </w:t>
      </w:r>
      <w:proofErr w:type="spellStart"/>
      <w:r w:rsidRPr="007F4F3E">
        <w:rPr>
          <w:rFonts w:ascii="Garamond" w:hAnsi="Garamond"/>
        </w:rPr>
        <w:t>Defense</w:t>
      </w:r>
      <w:proofErr w:type="spellEnd"/>
      <w:r w:rsidRPr="007F4F3E">
        <w:rPr>
          <w:rFonts w:ascii="Garamond" w:hAnsi="Garamond"/>
        </w:rPr>
        <w:t xml:space="preserve"> Industry serves as the primary legal foundation for the development of Indonesia’s national </w:t>
      </w:r>
      <w:proofErr w:type="spellStart"/>
      <w:r w:rsidRPr="007F4F3E">
        <w:rPr>
          <w:rFonts w:ascii="Garamond" w:hAnsi="Garamond"/>
        </w:rPr>
        <w:t>defense</w:t>
      </w:r>
      <w:proofErr w:type="spellEnd"/>
      <w:r w:rsidRPr="007F4F3E">
        <w:rPr>
          <w:rFonts w:ascii="Garamond" w:hAnsi="Garamond"/>
        </w:rPr>
        <w:t xml:space="preserve"> industry. It emphasizes self-reliance, innovation, and collaboration among state-owned enterprises (BUMN), private </w:t>
      </w:r>
      <w:proofErr w:type="spellStart"/>
      <w:r w:rsidRPr="007F4F3E">
        <w:rPr>
          <w:rFonts w:ascii="Garamond" w:hAnsi="Garamond"/>
        </w:rPr>
        <w:t>defense</w:t>
      </w:r>
      <w:proofErr w:type="spellEnd"/>
      <w:r w:rsidRPr="007F4F3E">
        <w:rPr>
          <w:rFonts w:ascii="Garamond" w:hAnsi="Garamond"/>
        </w:rPr>
        <w:t xml:space="preserve"> companies (BUMS), and research institutions. Offset policies, local content requirements, and technology transfer are mandated as prerequisites for all foreign </w:t>
      </w:r>
      <w:proofErr w:type="spellStart"/>
      <w:r w:rsidRPr="007F4F3E">
        <w:rPr>
          <w:rFonts w:ascii="Garamond" w:hAnsi="Garamond"/>
        </w:rPr>
        <w:t>defense</w:t>
      </w:r>
      <w:proofErr w:type="spellEnd"/>
      <w:r w:rsidRPr="007F4F3E">
        <w:rPr>
          <w:rFonts w:ascii="Garamond" w:hAnsi="Garamond"/>
        </w:rPr>
        <w:t xml:space="preserve"> procurement contracts</w:t>
      </w:r>
      <w:r>
        <w:rPr>
          <w:rFonts w:ascii="Garamond" w:hAnsi="Garamond"/>
        </w:rPr>
        <w:t xml:space="preserve"> </w:t>
      </w:r>
      <w:r>
        <w:rPr>
          <w:rFonts w:ascii="Garamond" w:hAnsi="Garamond"/>
        </w:rPr>
        <w:fldChar w:fldCharType="begin" w:fldLock="1"/>
      </w:r>
      <w:r w:rsidR="0074006B">
        <w:rPr>
          <w:rFonts w:ascii="Garamond" w:hAnsi="Garamond"/>
        </w:rPr>
        <w:instrText>ADDIN CSL_CITATION {"citationItems":[{"id":"ITEM-1","itemData":{"DOI":"10.20476/jbb.v20i2.3069","ISSN":"0854-3844","abstract":"Offset mechanism is a policy of the defense industry sector which had been increasing since 1950. Offset implementation has provided some profit-making such as offset obligations in the United States to encourage exports and offset policy in India that had been increasing since 1959 through the use of modern technology facilities by creating the National Aerospace Laboratories (NAL). On the other hand, Indonesia as one of the pioneers in the implementation of defense offsets is still heavily dependent on the procurement of defense equipment from other countries. Therefore, this study aimed to analyze the implementation of defense offsets in Indonesia and the importance of the defense offset policy in Indonesia. Thus, this study is able to contribute to public policy in Indonesian literature. This study used a qualitative approach to conduct a study in the defense industry with the application of defense -related offsets in Indonesia. The results showed that the low competitiveness of the defense industry is due to the low quality of human resources, lack of research and development programs in the field of defense industry and the lack of legal protection in the defense offset policy","author":[{"dropping-particle":"","family":"Tippe","given":"Syarifudin","non-dropping-particle":"","parse-names":false,"suffix":""}],"container-title":"Bisnis &amp; Birokrasi Journal","id":"ITEM-1","issue":"2","issued":{"date-parts":[["2014"]]},"title":"Deffense Offset Policy in Indonesia","type":"article-journal","volume":"20"},"uris":["http://www.mendeley.com/documents/?uuid=9a38b3ab-7bf4-42c6-bc7d-ad50d54f5afc"]}],"mendeley":{"formattedCitation":"(Tippe, 2014)","plainTextFormattedCitation":"(Tippe, 2014)","previouslyFormattedCitation":"(Tippe, 2014)"},"properties":{"noteIndex":0},"schema":"https://github.com/citation-style-language/schema/raw/master/csl-citation.json"}</w:instrText>
      </w:r>
      <w:r>
        <w:rPr>
          <w:rFonts w:ascii="Garamond" w:hAnsi="Garamond"/>
        </w:rPr>
        <w:fldChar w:fldCharType="separate"/>
      </w:r>
      <w:r w:rsidRPr="007F4F3E">
        <w:rPr>
          <w:rFonts w:ascii="Garamond" w:hAnsi="Garamond"/>
          <w:noProof/>
        </w:rPr>
        <w:t>(Tippe, 2014)</w:t>
      </w:r>
      <w:r>
        <w:rPr>
          <w:rFonts w:ascii="Garamond" w:hAnsi="Garamond"/>
        </w:rPr>
        <w:fldChar w:fldCharType="end"/>
      </w:r>
      <w:r w:rsidRPr="007F4F3E">
        <w:rPr>
          <w:rFonts w:ascii="Garamond" w:hAnsi="Garamond"/>
        </w:rPr>
        <w:t>.</w:t>
      </w:r>
    </w:p>
    <w:p w14:paraId="61468D80" w14:textId="77777777" w:rsidR="007F4F3E" w:rsidRPr="007F4F3E" w:rsidRDefault="007F4F3E" w:rsidP="007F4F3E">
      <w:pPr>
        <w:contextualSpacing/>
        <w:jc w:val="both"/>
        <w:rPr>
          <w:rFonts w:ascii="Garamond" w:hAnsi="Garamond"/>
        </w:rPr>
      </w:pPr>
      <w:r w:rsidRPr="007F4F3E">
        <w:rPr>
          <w:rFonts w:ascii="Garamond" w:hAnsi="Garamond"/>
        </w:rPr>
        <w:t xml:space="preserve">The National Long-Term Development Plan (RPJPN) 2025–2045 and the </w:t>
      </w:r>
      <w:proofErr w:type="spellStart"/>
      <w:r w:rsidRPr="007F4F3E">
        <w:rPr>
          <w:rFonts w:ascii="Garamond" w:hAnsi="Garamond"/>
        </w:rPr>
        <w:t>Defense</w:t>
      </w:r>
      <w:proofErr w:type="spellEnd"/>
      <w:r w:rsidRPr="007F4F3E">
        <w:rPr>
          <w:rFonts w:ascii="Garamond" w:hAnsi="Garamond"/>
        </w:rPr>
        <w:t xml:space="preserve"> Strategic Plan 2020–2024 set ambitious targets to strengthen domestic production capacity, increase investment in </w:t>
      </w:r>
      <w:proofErr w:type="spellStart"/>
      <w:r w:rsidRPr="007F4F3E">
        <w:rPr>
          <w:rFonts w:ascii="Garamond" w:hAnsi="Garamond"/>
        </w:rPr>
        <w:t>defense</w:t>
      </w:r>
      <w:proofErr w:type="spellEnd"/>
      <w:r w:rsidRPr="007F4F3E">
        <w:rPr>
          <w:rFonts w:ascii="Garamond" w:hAnsi="Garamond"/>
        </w:rPr>
        <w:t xml:space="preserve"> R&amp;D, and reduce reliance on imported strategic weapon systems. The establishment of the DEFEND ID holding company—comprising PT </w:t>
      </w:r>
      <w:proofErr w:type="spellStart"/>
      <w:r w:rsidRPr="007F4F3E">
        <w:rPr>
          <w:rFonts w:ascii="Garamond" w:hAnsi="Garamond"/>
        </w:rPr>
        <w:t>Pindad</w:t>
      </w:r>
      <w:proofErr w:type="spellEnd"/>
      <w:r w:rsidRPr="007F4F3E">
        <w:rPr>
          <w:rFonts w:ascii="Garamond" w:hAnsi="Garamond"/>
        </w:rPr>
        <w:t xml:space="preserve">, PT PAL, PT </w:t>
      </w:r>
      <w:proofErr w:type="spellStart"/>
      <w:r w:rsidRPr="007F4F3E">
        <w:rPr>
          <w:rFonts w:ascii="Garamond" w:hAnsi="Garamond"/>
        </w:rPr>
        <w:t>Dirgantara</w:t>
      </w:r>
      <w:proofErr w:type="spellEnd"/>
      <w:r w:rsidRPr="007F4F3E">
        <w:rPr>
          <w:rFonts w:ascii="Garamond" w:hAnsi="Garamond"/>
        </w:rPr>
        <w:t xml:space="preserve"> Indonesia, PT Len Industri, and PT Dahana—aims to enhance synergy, efficiency, and global competitiveness within the national </w:t>
      </w:r>
      <w:proofErr w:type="spellStart"/>
      <w:r w:rsidRPr="007F4F3E">
        <w:rPr>
          <w:rFonts w:ascii="Garamond" w:hAnsi="Garamond"/>
        </w:rPr>
        <w:t>defense</w:t>
      </w:r>
      <w:proofErr w:type="spellEnd"/>
      <w:r w:rsidRPr="007F4F3E">
        <w:rPr>
          <w:rFonts w:ascii="Garamond" w:hAnsi="Garamond"/>
        </w:rPr>
        <w:t xml:space="preserve"> industry.</w:t>
      </w:r>
    </w:p>
    <w:p w14:paraId="425971C2" w14:textId="2E7D1EFF" w:rsidR="007F4F3E" w:rsidRPr="007F4F3E" w:rsidRDefault="007F4F3E" w:rsidP="007F4F3E">
      <w:pPr>
        <w:ind w:firstLine="720"/>
        <w:contextualSpacing/>
        <w:jc w:val="both"/>
        <w:rPr>
          <w:rFonts w:ascii="Garamond" w:hAnsi="Garamond"/>
        </w:rPr>
      </w:pPr>
      <w:r w:rsidRPr="007F4F3E">
        <w:rPr>
          <w:rFonts w:ascii="Garamond" w:hAnsi="Garamond"/>
        </w:rPr>
        <w:t xml:space="preserve">However, the realization of </w:t>
      </w:r>
      <w:proofErr w:type="spellStart"/>
      <w:r w:rsidRPr="007F4F3E">
        <w:rPr>
          <w:rFonts w:ascii="Garamond" w:hAnsi="Garamond"/>
        </w:rPr>
        <w:t>defense</w:t>
      </w:r>
      <w:proofErr w:type="spellEnd"/>
      <w:r w:rsidRPr="007F4F3E">
        <w:rPr>
          <w:rFonts w:ascii="Garamond" w:hAnsi="Garamond"/>
        </w:rPr>
        <w:t xml:space="preserve"> R&amp;D investment remains constrained by limited budget allocations (approximately 0.24% of GDP for national R&amp;D and less than 1% of the </w:t>
      </w:r>
      <w:proofErr w:type="spellStart"/>
      <w:r w:rsidRPr="007F4F3E">
        <w:rPr>
          <w:rFonts w:ascii="Garamond" w:hAnsi="Garamond"/>
        </w:rPr>
        <w:t>defense</w:t>
      </w:r>
      <w:proofErr w:type="spellEnd"/>
      <w:r w:rsidRPr="007F4F3E">
        <w:rPr>
          <w:rFonts w:ascii="Garamond" w:hAnsi="Garamond"/>
        </w:rPr>
        <w:t xml:space="preserve"> budget for </w:t>
      </w:r>
      <w:proofErr w:type="spellStart"/>
      <w:r w:rsidRPr="007F4F3E">
        <w:rPr>
          <w:rFonts w:ascii="Garamond" w:hAnsi="Garamond"/>
        </w:rPr>
        <w:t>defense</w:t>
      </w:r>
      <w:proofErr w:type="spellEnd"/>
      <w:r w:rsidRPr="007F4F3E">
        <w:rPr>
          <w:rFonts w:ascii="Garamond" w:hAnsi="Garamond"/>
        </w:rPr>
        <w:t>-specific R&amp;D), a fragmented innovation ecosystem, and insufficient incentives for private sector participation</w:t>
      </w:r>
      <w:r>
        <w:rPr>
          <w:rFonts w:ascii="Garamond" w:hAnsi="Garamond"/>
        </w:rPr>
        <w:t xml:space="preserve"> </w:t>
      </w:r>
      <w:r>
        <w:rPr>
          <w:rFonts w:ascii="Garamond" w:hAnsi="Garamond"/>
        </w:rPr>
        <w:fldChar w:fldCharType="begin" w:fldLock="1"/>
      </w:r>
      <w:r>
        <w:rPr>
          <w:rFonts w:ascii="Garamond" w:hAnsi="Garamond"/>
        </w:rPr>
        <w:instrText>ADDIN CSL_CITATION {"citationItems":[{"id":"ITEM-1","itemData":{"DOI":"https://doi.org/10.55981/brin.1621","author":[{"dropping-particle":"","family":"BRIN","given":"","non-dropping-particle":"","parse-names":false,"suffix":""}],"id":"ITEM-1","issued":{"date-parts":[["2024"]]},"publisher":"BRIN Publishing","title":"Indonesia Science, Technology, Research, And Innovation Indicators 2024","type":"book"},"uris":["http://www.mendeley.com/documents/?uuid=58f7e5cb-9448-47b7-aa05-dc2148de14b7"]}],"mendeley":{"formattedCitation":"(BRIN, 2024)","plainTextFormattedCitation":"(BRIN, 2024)","previouslyFormattedCitation":"(BRIN, 2024)"},"properties":{"noteIndex":0},"schema":"https://github.com/citation-style-language/schema/raw/master/csl-citation.json"}</w:instrText>
      </w:r>
      <w:r>
        <w:rPr>
          <w:rFonts w:ascii="Garamond" w:hAnsi="Garamond"/>
        </w:rPr>
        <w:fldChar w:fldCharType="separate"/>
      </w:r>
      <w:r w:rsidRPr="007F4F3E">
        <w:rPr>
          <w:rFonts w:ascii="Garamond" w:hAnsi="Garamond"/>
          <w:noProof/>
        </w:rPr>
        <w:t>(BRIN, 2024)</w:t>
      </w:r>
      <w:r>
        <w:rPr>
          <w:rFonts w:ascii="Garamond" w:hAnsi="Garamond"/>
        </w:rPr>
        <w:fldChar w:fldCharType="end"/>
      </w:r>
      <w:r w:rsidRPr="007F4F3E">
        <w:rPr>
          <w:rFonts w:ascii="Garamond" w:hAnsi="Garamond"/>
        </w:rPr>
        <w:t>.</w:t>
      </w:r>
    </w:p>
    <w:p w14:paraId="7EB5E2DA" w14:textId="77777777" w:rsidR="00374A40" w:rsidRDefault="00374A40" w:rsidP="00025900">
      <w:pPr>
        <w:contextualSpacing/>
        <w:jc w:val="both"/>
        <w:rPr>
          <w:rFonts w:ascii="Garamond" w:hAnsi="Garamond"/>
        </w:rPr>
      </w:pPr>
    </w:p>
    <w:p w14:paraId="0E6AD5DC" w14:textId="07744BEE" w:rsidR="00234EEE" w:rsidRPr="00234EEE" w:rsidRDefault="00B274AF" w:rsidP="00025900">
      <w:pPr>
        <w:contextualSpacing/>
        <w:jc w:val="both"/>
        <w:rPr>
          <w:rFonts w:ascii="Garamond" w:hAnsi="Garamond"/>
          <w:b/>
          <w:bCs/>
        </w:rPr>
      </w:pPr>
      <w:r>
        <w:rPr>
          <w:rFonts w:ascii="Garamond" w:hAnsi="Garamond"/>
          <w:b/>
          <w:bCs/>
        </w:rPr>
        <w:t xml:space="preserve">4.3 </w:t>
      </w:r>
      <w:r w:rsidR="00234EEE" w:rsidRPr="00234EEE">
        <w:rPr>
          <w:rFonts w:ascii="Garamond" w:hAnsi="Garamond"/>
          <w:b/>
          <w:bCs/>
        </w:rPr>
        <w:t xml:space="preserve">Key Actors and the Ecosystem of Indonesia’s </w:t>
      </w:r>
      <w:proofErr w:type="spellStart"/>
      <w:r w:rsidR="00234EEE" w:rsidRPr="00234EEE">
        <w:rPr>
          <w:rFonts w:ascii="Garamond" w:hAnsi="Garamond"/>
          <w:b/>
          <w:bCs/>
        </w:rPr>
        <w:t>Defense</w:t>
      </w:r>
      <w:proofErr w:type="spellEnd"/>
      <w:r w:rsidR="00234EEE" w:rsidRPr="00234EEE">
        <w:rPr>
          <w:rFonts w:ascii="Garamond" w:hAnsi="Garamond"/>
          <w:b/>
          <w:bCs/>
        </w:rPr>
        <w:t xml:space="preserve"> Industry</w:t>
      </w:r>
    </w:p>
    <w:p w14:paraId="3696EA37" w14:textId="77777777" w:rsidR="00234EEE" w:rsidRPr="00234EEE" w:rsidRDefault="00234EEE" w:rsidP="00234EEE">
      <w:pPr>
        <w:ind w:firstLine="720"/>
        <w:contextualSpacing/>
        <w:jc w:val="both"/>
        <w:rPr>
          <w:rFonts w:ascii="Garamond" w:hAnsi="Garamond"/>
        </w:rPr>
      </w:pPr>
      <w:r w:rsidRPr="00234EEE">
        <w:rPr>
          <w:rFonts w:ascii="Garamond" w:hAnsi="Garamond"/>
        </w:rPr>
        <w:t xml:space="preserve">Indonesia’s </w:t>
      </w:r>
      <w:proofErr w:type="spellStart"/>
      <w:r w:rsidRPr="00234EEE">
        <w:rPr>
          <w:rFonts w:ascii="Garamond" w:hAnsi="Garamond"/>
        </w:rPr>
        <w:t>defense</w:t>
      </w:r>
      <w:proofErr w:type="spellEnd"/>
      <w:r w:rsidRPr="00234EEE">
        <w:rPr>
          <w:rFonts w:ascii="Garamond" w:hAnsi="Garamond"/>
        </w:rPr>
        <w:t xml:space="preserve"> industry ecosystem comprises a network of strategic actors, including state-owned enterprises (BUMN), private </w:t>
      </w:r>
      <w:proofErr w:type="spellStart"/>
      <w:r w:rsidRPr="00234EEE">
        <w:rPr>
          <w:rFonts w:ascii="Garamond" w:hAnsi="Garamond"/>
        </w:rPr>
        <w:t>defense</w:t>
      </w:r>
      <w:proofErr w:type="spellEnd"/>
      <w:r w:rsidRPr="00234EEE">
        <w:rPr>
          <w:rFonts w:ascii="Garamond" w:hAnsi="Garamond"/>
        </w:rPr>
        <w:t xml:space="preserve"> companies (BUMS), research institutions, universities, and government agencies. The Ministry of </w:t>
      </w:r>
      <w:proofErr w:type="spellStart"/>
      <w:r w:rsidRPr="00234EEE">
        <w:rPr>
          <w:rFonts w:ascii="Garamond" w:hAnsi="Garamond"/>
        </w:rPr>
        <w:t>Defense</w:t>
      </w:r>
      <w:proofErr w:type="spellEnd"/>
      <w:r w:rsidRPr="00234EEE">
        <w:rPr>
          <w:rFonts w:ascii="Garamond" w:hAnsi="Garamond"/>
        </w:rPr>
        <w:t xml:space="preserve"> (MoD) plays a central role in policy formulation, procurement planning, and strategic oversight, while the Ministry of State-Owned Enterprises coordinates industrial consolidation and governance.</w:t>
      </w:r>
    </w:p>
    <w:p w14:paraId="56A40F07" w14:textId="77777777" w:rsidR="00234EEE" w:rsidRPr="00234EEE" w:rsidRDefault="00234EEE" w:rsidP="00234EEE">
      <w:pPr>
        <w:contextualSpacing/>
        <w:jc w:val="both"/>
        <w:rPr>
          <w:rFonts w:ascii="Garamond" w:hAnsi="Garamond"/>
        </w:rPr>
      </w:pPr>
      <w:r w:rsidRPr="00234EEE">
        <w:rPr>
          <w:rFonts w:ascii="Garamond" w:hAnsi="Garamond"/>
        </w:rPr>
        <w:t xml:space="preserve">The core industrial actors are grouped under the DEFEND ID holding company, which includes PT </w:t>
      </w:r>
      <w:proofErr w:type="spellStart"/>
      <w:r w:rsidRPr="00234EEE">
        <w:rPr>
          <w:rFonts w:ascii="Garamond" w:hAnsi="Garamond"/>
        </w:rPr>
        <w:t>Pindad</w:t>
      </w:r>
      <w:proofErr w:type="spellEnd"/>
      <w:r w:rsidRPr="00234EEE">
        <w:rPr>
          <w:rFonts w:ascii="Garamond" w:hAnsi="Garamond"/>
        </w:rPr>
        <w:t xml:space="preserve"> (land systems and ammunition), PT PAL (naval platforms), PT </w:t>
      </w:r>
      <w:proofErr w:type="spellStart"/>
      <w:r w:rsidRPr="00234EEE">
        <w:rPr>
          <w:rFonts w:ascii="Garamond" w:hAnsi="Garamond"/>
        </w:rPr>
        <w:t>Dirgantara</w:t>
      </w:r>
      <w:proofErr w:type="spellEnd"/>
      <w:r w:rsidRPr="00234EEE">
        <w:rPr>
          <w:rFonts w:ascii="Garamond" w:hAnsi="Garamond"/>
        </w:rPr>
        <w:t xml:space="preserve"> Indonesia (aerospace systems), PT Len Industri (electronics and command systems), and PT Dahana (explosives and </w:t>
      </w:r>
      <w:r w:rsidRPr="00234EEE">
        <w:rPr>
          <w:rFonts w:ascii="Garamond" w:hAnsi="Garamond"/>
        </w:rPr>
        <w:lastRenderedPageBreak/>
        <w:t xml:space="preserve">propellants). These entities serve as the backbone of Indonesia’s </w:t>
      </w:r>
      <w:proofErr w:type="spellStart"/>
      <w:r w:rsidRPr="00234EEE">
        <w:rPr>
          <w:rFonts w:ascii="Garamond" w:hAnsi="Garamond"/>
        </w:rPr>
        <w:t>defense</w:t>
      </w:r>
      <w:proofErr w:type="spellEnd"/>
      <w:r w:rsidRPr="00234EEE">
        <w:rPr>
          <w:rFonts w:ascii="Garamond" w:hAnsi="Garamond"/>
        </w:rPr>
        <w:t xml:space="preserve"> production capability and are tasked with achieving technological self-reliance and export competitiveness.</w:t>
      </w:r>
    </w:p>
    <w:p w14:paraId="6EE17195" w14:textId="77777777" w:rsidR="00234EEE" w:rsidRPr="00234EEE" w:rsidRDefault="00234EEE" w:rsidP="00234EEE">
      <w:pPr>
        <w:contextualSpacing/>
        <w:jc w:val="both"/>
        <w:rPr>
          <w:rFonts w:ascii="Garamond" w:hAnsi="Garamond"/>
        </w:rPr>
      </w:pPr>
      <w:r w:rsidRPr="00234EEE">
        <w:rPr>
          <w:rFonts w:ascii="Garamond" w:hAnsi="Garamond"/>
        </w:rPr>
        <w:t xml:space="preserve">Research and innovation are supported by the National Research and Innovation Agency (BRIN), </w:t>
      </w:r>
      <w:proofErr w:type="spellStart"/>
      <w:r w:rsidRPr="00234EEE">
        <w:rPr>
          <w:rFonts w:ascii="Garamond" w:hAnsi="Garamond"/>
        </w:rPr>
        <w:t>defense</w:t>
      </w:r>
      <w:proofErr w:type="spellEnd"/>
      <w:r w:rsidRPr="00234EEE">
        <w:rPr>
          <w:rFonts w:ascii="Garamond" w:hAnsi="Garamond"/>
        </w:rPr>
        <w:t xml:space="preserve"> universities, and technical institutes, which collaborate on prototype development, testing, and technology transfer. Private sector participation is gradually expanding, particularly in niche areas such as cybersecurity, unmanned systems, and dual-use technologies.</w:t>
      </w:r>
    </w:p>
    <w:p w14:paraId="59CF4C80" w14:textId="77777777" w:rsidR="00234EEE" w:rsidRPr="00234EEE" w:rsidRDefault="00234EEE" w:rsidP="00234EEE">
      <w:pPr>
        <w:contextualSpacing/>
        <w:jc w:val="both"/>
        <w:rPr>
          <w:rFonts w:ascii="Garamond" w:hAnsi="Garamond"/>
        </w:rPr>
      </w:pPr>
      <w:r w:rsidRPr="00234EEE">
        <w:rPr>
          <w:rFonts w:ascii="Garamond" w:hAnsi="Garamond"/>
        </w:rPr>
        <w:t xml:space="preserve">Despite growing institutional coordination, the ecosystem faces challenges including fragmented R&amp;D efforts, limited private investment, regulatory bottlenecks, and dependency on imported components. Strengthening inter-agency collaboration, enhancing fiscal incentives, and building integrated innovation clusters are essential to accelerate the autonomy and resilience of Indonesia’s </w:t>
      </w:r>
      <w:proofErr w:type="spellStart"/>
      <w:r w:rsidRPr="00234EEE">
        <w:rPr>
          <w:rFonts w:ascii="Garamond" w:hAnsi="Garamond"/>
        </w:rPr>
        <w:t>defense</w:t>
      </w:r>
      <w:proofErr w:type="spellEnd"/>
      <w:r w:rsidRPr="00234EEE">
        <w:rPr>
          <w:rFonts w:ascii="Garamond" w:hAnsi="Garamond"/>
        </w:rPr>
        <w:t xml:space="preserve"> industrial base.</w:t>
      </w:r>
    </w:p>
    <w:p w14:paraId="5F854318" w14:textId="166BD300" w:rsidR="00234EEE" w:rsidRDefault="00234EEE" w:rsidP="00234EEE">
      <w:pPr>
        <w:contextualSpacing/>
        <w:jc w:val="both"/>
        <w:rPr>
          <w:rFonts w:ascii="Garamond" w:hAnsi="Garamond"/>
          <w:b/>
          <w:bCs/>
        </w:rPr>
      </w:pPr>
      <w:r w:rsidRPr="00234EEE">
        <w:rPr>
          <w:rFonts w:ascii="Garamond" w:hAnsi="Garamond"/>
          <w:b/>
          <w:bCs/>
        </w:rPr>
        <w:t xml:space="preserve">Case Study: PT </w:t>
      </w:r>
      <w:proofErr w:type="spellStart"/>
      <w:r w:rsidRPr="00234EEE">
        <w:rPr>
          <w:rFonts w:ascii="Garamond" w:hAnsi="Garamond"/>
          <w:b/>
          <w:bCs/>
        </w:rPr>
        <w:t>Pindad</w:t>
      </w:r>
      <w:proofErr w:type="spellEnd"/>
    </w:p>
    <w:p w14:paraId="725EF7C7" w14:textId="56BB0395" w:rsidR="00234EEE" w:rsidRPr="00234EEE" w:rsidRDefault="00234EEE" w:rsidP="00234EEE">
      <w:pPr>
        <w:ind w:firstLine="720"/>
        <w:contextualSpacing/>
        <w:jc w:val="both"/>
        <w:rPr>
          <w:rFonts w:ascii="Garamond" w:hAnsi="Garamond"/>
        </w:rPr>
      </w:pPr>
      <w:r w:rsidRPr="00234EEE">
        <w:rPr>
          <w:rFonts w:ascii="Garamond" w:hAnsi="Garamond"/>
        </w:rPr>
        <w:t xml:space="preserve">PT </w:t>
      </w:r>
      <w:proofErr w:type="spellStart"/>
      <w:r w:rsidRPr="00234EEE">
        <w:rPr>
          <w:rFonts w:ascii="Garamond" w:hAnsi="Garamond"/>
        </w:rPr>
        <w:t>Pindad</w:t>
      </w:r>
      <w:proofErr w:type="spellEnd"/>
      <w:r w:rsidRPr="00234EEE">
        <w:rPr>
          <w:rFonts w:ascii="Garamond" w:hAnsi="Garamond"/>
        </w:rPr>
        <w:t xml:space="preserve"> serves as the primary manufacturer of light weapons, ammunition, and combat vehicles in Indonesia. The company has successfully exported its products to various countries and plays a pivotal role in fulfilling the operational needs of the Indonesian Army (TNI AD). PT </w:t>
      </w:r>
      <w:proofErr w:type="spellStart"/>
      <w:r w:rsidRPr="00234EEE">
        <w:rPr>
          <w:rFonts w:ascii="Garamond" w:hAnsi="Garamond"/>
        </w:rPr>
        <w:t>Pindad</w:t>
      </w:r>
      <w:proofErr w:type="spellEnd"/>
      <w:r w:rsidRPr="00234EEE">
        <w:rPr>
          <w:rFonts w:ascii="Garamond" w:hAnsi="Garamond"/>
        </w:rPr>
        <w:t xml:space="preserve"> has developed several strategic products, including the Anoa </w:t>
      </w:r>
      <w:proofErr w:type="spellStart"/>
      <w:r w:rsidRPr="00234EEE">
        <w:rPr>
          <w:rFonts w:ascii="Garamond" w:hAnsi="Garamond"/>
        </w:rPr>
        <w:t>armored</w:t>
      </w:r>
      <w:proofErr w:type="spellEnd"/>
      <w:r w:rsidRPr="00234EEE">
        <w:rPr>
          <w:rFonts w:ascii="Garamond" w:hAnsi="Garamond"/>
        </w:rPr>
        <w:t xml:space="preserve"> personnel carrier, the </w:t>
      </w:r>
      <w:proofErr w:type="spellStart"/>
      <w:r w:rsidRPr="00234EEE">
        <w:rPr>
          <w:rFonts w:ascii="Garamond" w:hAnsi="Garamond"/>
        </w:rPr>
        <w:t>Maung</w:t>
      </w:r>
      <w:proofErr w:type="spellEnd"/>
      <w:r w:rsidRPr="00234EEE">
        <w:rPr>
          <w:rFonts w:ascii="Garamond" w:hAnsi="Garamond"/>
        </w:rPr>
        <w:t xml:space="preserve"> tactical vehicle, multi-</w:t>
      </w:r>
      <w:proofErr w:type="spellStart"/>
      <w:r w:rsidRPr="00234EEE">
        <w:rPr>
          <w:rFonts w:ascii="Garamond" w:hAnsi="Garamond"/>
        </w:rPr>
        <w:t>caliber</w:t>
      </w:r>
      <w:proofErr w:type="spellEnd"/>
      <w:r w:rsidRPr="00234EEE">
        <w:rPr>
          <w:rFonts w:ascii="Garamond" w:hAnsi="Garamond"/>
        </w:rPr>
        <w:t xml:space="preserve"> ammunition, and light weapon systems. Its export markets span Southeast Asia, the Middle East, and Africa.</w:t>
      </w:r>
    </w:p>
    <w:p w14:paraId="40548794" w14:textId="77777777" w:rsidR="00234EEE" w:rsidRPr="00234EEE" w:rsidRDefault="00234EEE" w:rsidP="00234EEE">
      <w:pPr>
        <w:contextualSpacing/>
        <w:jc w:val="both"/>
        <w:rPr>
          <w:rFonts w:ascii="Garamond" w:hAnsi="Garamond"/>
        </w:rPr>
      </w:pPr>
      <w:r w:rsidRPr="00234EEE">
        <w:rPr>
          <w:rFonts w:ascii="Garamond" w:hAnsi="Garamond"/>
        </w:rPr>
        <w:t xml:space="preserve">Despite these achievements, PT </w:t>
      </w:r>
      <w:proofErr w:type="spellStart"/>
      <w:r w:rsidRPr="00234EEE">
        <w:rPr>
          <w:rFonts w:ascii="Garamond" w:hAnsi="Garamond"/>
        </w:rPr>
        <w:t>Pindad</w:t>
      </w:r>
      <w:proofErr w:type="spellEnd"/>
      <w:r w:rsidRPr="00234EEE">
        <w:rPr>
          <w:rFonts w:ascii="Garamond" w:hAnsi="Garamond"/>
        </w:rPr>
        <w:t xml:space="preserve"> faces several key challenges, including dependency on imported raw materials, limited technology transfer, and underdeveloped R&amp;D capacity. To address these issues, the company has adopted strategies such as product diversification, collaboration with international partners, and human resource development through training and knowledge transfer initiatives.</w:t>
      </w:r>
    </w:p>
    <w:p w14:paraId="05E1FD07" w14:textId="77777777" w:rsidR="00234EEE" w:rsidRPr="00234EEE" w:rsidRDefault="00234EEE" w:rsidP="00234EEE">
      <w:pPr>
        <w:contextualSpacing/>
        <w:jc w:val="both"/>
        <w:rPr>
          <w:rFonts w:ascii="Garamond" w:hAnsi="Garamond"/>
        </w:rPr>
      </w:pPr>
      <w:r w:rsidRPr="00234EEE">
        <w:rPr>
          <w:rFonts w:ascii="Garamond" w:hAnsi="Garamond"/>
        </w:rPr>
        <w:t xml:space="preserve">PT </w:t>
      </w:r>
      <w:proofErr w:type="spellStart"/>
      <w:r w:rsidRPr="00234EEE">
        <w:rPr>
          <w:rFonts w:ascii="Garamond" w:hAnsi="Garamond"/>
        </w:rPr>
        <w:t>Pindad</w:t>
      </w:r>
      <w:proofErr w:type="spellEnd"/>
      <w:r w:rsidRPr="00234EEE">
        <w:rPr>
          <w:rFonts w:ascii="Garamond" w:hAnsi="Garamond"/>
        </w:rPr>
        <w:t xml:space="preserve"> also participates in offset and local content programs as part of foreign </w:t>
      </w:r>
      <w:proofErr w:type="spellStart"/>
      <w:r w:rsidRPr="00234EEE">
        <w:rPr>
          <w:rFonts w:ascii="Garamond" w:hAnsi="Garamond"/>
        </w:rPr>
        <w:t>defense</w:t>
      </w:r>
      <w:proofErr w:type="spellEnd"/>
      <w:r w:rsidRPr="00234EEE">
        <w:rPr>
          <w:rFonts w:ascii="Garamond" w:hAnsi="Garamond"/>
        </w:rPr>
        <w:t xml:space="preserve"> procurement contracts. However, the implementation of these programs continues to encounter regulatory barriers and coordination challenges among stakeholders. Strengthening domestic supply chains, enhancing R&amp;D capabilities, and improving regulatory coherence remain critical for advancing PT </w:t>
      </w:r>
      <w:proofErr w:type="spellStart"/>
      <w:r w:rsidRPr="00234EEE">
        <w:rPr>
          <w:rFonts w:ascii="Garamond" w:hAnsi="Garamond"/>
        </w:rPr>
        <w:t>Pindad’s</w:t>
      </w:r>
      <w:proofErr w:type="spellEnd"/>
      <w:r w:rsidRPr="00234EEE">
        <w:rPr>
          <w:rFonts w:ascii="Garamond" w:hAnsi="Garamond"/>
        </w:rPr>
        <w:t xml:space="preserve"> contribution to national </w:t>
      </w:r>
      <w:proofErr w:type="spellStart"/>
      <w:r w:rsidRPr="00234EEE">
        <w:rPr>
          <w:rFonts w:ascii="Garamond" w:hAnsi="Garamond"/>
        </w:rPr>
        <w:t>defense</w:t>
      </w:r>
      <w:proofErr w:type="spellEnd"/>
      <w:r w:rsidRPr="00234EEE">
        <w:rPr>
          <w:rFonts w:ascii="Garamond" w:hAnsi="Garamond"/>
        </w:rPr>
        <w:t xml:space="preserve"> autonomy.</w:t>
      </w:r>
    </w:p>
    <w:p w14:paraId="2533DD2C" w14:textId="0D438727" w:rsidR="00025900" w:rsidRPr="00374A40" w:rsidRDefault="00234EEE" w:rsidP="00025900">
      <w:pPr>
        <w:contextualSpacing/>
        <w:jc w:val="both"/>
        <w:rPr>
          <w:rFonts w:ascii="Garamond" w:hAnsi="Garamond"/>
          <w:b/>
          <w:bCs/>
        </w:rPr>
      </w:pPr>
      <w:r>
        <w:rPr>
          <w:rFonts w:ascii="Garamond" w:hAnsi="Garamond"/>
          <w:b/>
          <w:bCs/>
        </w:rPr>
        <w:t>Case Study:</w:t>
      </w:r>
      <w:r w:rsidR="00025900" w:rsidRPr="00374A40">
        <w:rPr>
          <w:rFonts w:ascii="Garamond" w:hAnsi="Garamond"/>
          <w:b/>
          <w:bCs/>
        </w:rPr>
        <w:t xml:space="preserve"> PT PAL</w:t>
      </w:r>
    </w:p>
    <w:p w14:paraId="6348B857" w14:textId="77777777" w:rsidR="00234EEE" w:rsidRPr="00234EEE" w:rsidRDefault="00234EEE" w:rsidP="00234EEE">
      <w:pPr>
        <w:ind w:firstLine="720"/>
        <w:contextualSpacing/>
        <w:jc w:val="both"/>
        <w:rPr>
          <w:rFonts w:ascii="Garamond" w:hAnsi="Garamond"/>
        </w:rPr>
      </w:pPr>
      <w:r w:rsidRPr="00234EEE">
        <w:rPr>
          <w:rFonts w:ascii="Garamond" w:hAnsi="Garamond"/>
        </w:rPr>
        <w:t xml:space="preserve">PT PAL Indonesia specializes in the construction of warships, submarines, and logistical support vessels. Its collaboration with Naval Group (France) in the development of the </w:t>
      </w:r>
      <w:proofErr w:type="spellStart"/>
      <w:r w:rsidRPr="00234EEE">
        <w:rPr>
          <w:rFonts w:ascii="Garamond" w:hAnsi="Garamond"/>
        </w:rPr>
        <w:t>Scorpene</w:t>
      </w:r>
      <w:proofErr w:type="spellEnd"/>
      <w:r w:rsidRPr="00234EEE">
        <w:rPr>
          <w:rFonts w:ascii="Garamond" w:hAnsi="Garamond"/>
        </w:rPr>
        <w:t>-class submarine marks a significant milestone in technology transfer and the enhancement of domestic production capacity. PT PAL has also successfully exported naval vessels to the Philippines and other countries, and has adopted the Full Block Outfitting System to improve production efficiency and product quality.</w:t>
      </w:r>
    </w:p>
    <w:p w14:paraId="77D4D12C" w14:textId="28337B7A" w:rsidR="00234EEE" w:rsidRPr="00234EEE" w:rsidRDefault="00234EEE" w:rsidP="00234EEE">
      <w:pPr>
        <w:contextualSpacing/>
        <w:jc w:val="both"/>
        <w:rPr>
          <w:rFonts w:ascii="Garamond" w:hAnsi="Garamond"/>
        </w:rPr>
      </w:pPr>
      <w:r w:rsidRPr="00234EEE">
        <w:rPr>
          <w:rFonts w:ascii="Garamond" w:hAnsi="Garamond"/>
        </w:rPr>
        <w:t xml:space="preserve">Key challenges faced by PT PAL include limited investment in research and development (R&amp;D), the need to strengthen its high-tech human resources, and the development of a robust maritime innovation ecosystem. The company also contends with difficulties in meeting international standards and competing with global </w:t>
      </w:r>
      <w:proofErr w:type="spellStart"/>
      <w:r w:rsidRPr="00234EEE">
        <w:rPr>
          <w:rFonts w:ascii="Garamond" w:hAnsi="Garamond"/>
        </w:rPr>
        <w:t>defense</w:t>
      </w:r>
      <w:proofErr w:type="spellEnd"/>
      <w:r w:rsidRPr="00234EEE">
        <w:rPr>
          <w:rFonts w:ascii="Garamond" w:hAnsi="Garamond"/>
        </w:rPr>
        <w:t xml:space="preserve"> manufacturers</w:t>
      </w:r>
      <w:r>
        <w:rPr>
          <w:rFonts w:ascii="Garamond" w:hAnsi="Garamond"/>
        </w:rPr>
        <w:t xml:space="preserve"> </w:t>
      </w:r>
      <w:r>
        <w:rPr>
          <w:rFonts w:ascii="Garamond" w:hAnsi="Garamond"/>
        </w:rPr>
        <w:fldChar w:fldCharType="begin" w:fldLock="1"/>
      </w:r>
      <w:r w:rsidR="00FA7E37">
        <w:rPr>
          <w:rFonts w:ascii="Garamond" w:hAnsi="Garamond"/>
        </w:rPr>
        <w:instrText>ADDIN CSL_CITATION {"citationItems":[{"id":"ITEM-1","itemData":{"DOI":"10.33172/jp.v9i1.1663","ISSN":"2087-9415","abstract":"The strength of a country can be interpreted to align with its independence and capability of a defense industry so that its defense industry can be strong enough to maintain the existence of a country. The capability of the defense industry is also influenced by the direction of government policy, as is the vision and mission of the Ministry of Defense which is committed to improving the defense industry, one of which is PT. PAL, which is engaged in the maritime sector in shipbuilding and maintenance. To realize the government's vision and mission, PT. PAL felt the need to provide more exploration in developing its warship division. In developing the warship division, a special strategy is needed to achieve the PT. PAL desired target. This study aims to determine the strategy for the development of the warship division at PT.&lt;em&gt; &lt;/em&gt;PAL. This study uses a descriptive analysis method with a qualitative approach. The study was conducted in the Warship Division of PT. PAL which is located at Ujung Street in Surabaya. Sources of data in this study are informants and documents. The data collection technique is triangulation. The results showed that the strategy used was a differentiation strategy and a focus strategy with breakthrough steps including implementation of front-end back-end mechanisms in business development, project financing to optimize production facilities, increasing productivity through the implementation of the Full Block Outfitting System (FSOB), optimization of production equipment, the productivity of measurement center, the productivity of welding center, quality policies and other policies that lead to the implementation of Good Corporate Governance practices at PT. PAL.","author":[{"dropping-particle":"","family":"Ramadhan","given":"Hudayah","non-dropping-particle":"","parse-names":false,"suffix":""},{"dropping-particle":"","family":"Faisol","given":"Achmad","non-dropping-particle":"","parse-names":false,"suffix":""},{"dropping-particle":"","family":"Subagyo","given":"Hari","non-dropping-particle":"","parse-names":false,"suffix":""}],"container-title":"Jurnal Pertahanan: Media Informasi ttg Kajian &amp; Strategi Pertahanan yang Mengedepankan Identity, Nasionalism &amp; Integrity","id":"ITEM-1","issue":"1","issued":{"date-parts":[["2023"]]},"page":"156","title":"The Warship Division’s Strategy Development of PT. PAL to Strengthen the National Defense Industry","type":"article-journal","volume":"9"},"uris":["http://www.mendeley.com/documents/?uuid=a0f2db6b-d4ba-49f5-aa3c-74ebce0a24d3"]}],"mendeley":{"formattedCitation":"(Ramadhan et al., 2023)","plainTextFormattedCitation":"(Ramadhan et al., 2023)","previouslyFormattedCitation":"(Ramadhan et al., 2023)"},"properties":{"noteIndex":0},"schema":"https://github.com/citation-style-language/schema/raw/master/csl-citation.json"}</w:instrText>
      </w:r>
      <w:r>
        <w:rPr>
          <w:rFonts w:ascii="Garamond" w:hAnsi="Garamond"/>
        </w:rPr>
        <w:fldChar w:fldCharType="separate"/>
      </w:r>
      <w:r w:rsidRPr="00234EEE">
        <w:rPr>
          <w:rFonts w:ascii="Garamond" w:hAnsi="Garamond"/>
          <w:noProof/>
        </w:rPr>
        <w:t>(Ramadhan et al., 2023)</w:t>
      </w:r>
      <w:r>
        <w:rPr>
          <w:rFonts w:ascii="Garamond" w:hAnsi="Garamond"/>
        </w:rPr>
        <w:fldChar w:fldCharType="end"/>
      </w:r>
      <w:r w:rsidRPr="00234EEE">
        <w:rPr>
          <w:rFonts w:ascii="Garamond" w:hAnsi="Garamond"/>
        </w:rPr>
        <w:t>.</w:t>
      </w:r>
    </w:p>
    <w:p w14:paraId="3A697095" w14:textId="77777777" w:rsidR="00234EEE" w:rsidRPr="00234EEE" w:rsidRDefault="00234EEE" w:rsidP="00234EEE">
      <w:pPr>
        <w:ind w:firstLine="720"/>
        <w:contextualSpacing/>
        <w:jc w:val="both"/>
        <w:rPr>
          <w:rFonts w:ascii="Garamond" w:hAnsi="Garamond"/>
        </w:rPr>
      </w:pPr>
      <w:r w:rsidRPr="00234EEE">
        <w:rPr>
          <w:rFonts w:ascii="Garamond" w:hAnsi="Garamond"/>
        </w:rPr>
        <w:t>Addressing these challenges requires strategic efforts in expanding R&amp;D funding, enhancing workforce capabilities, and fostering cross-sectoral collaboration to elevate Indonesia’s naval industrial competitiveness on the global stage.</w:t>
      </w:r>
    </w:p>
    <w:p w14:paraId="56AB8CE1" w14:textId="2967FD71" w:rsidR="00025900" w:rsidRPr="00374A40" w:rsidRDefault="007674CA" w:rsidP="00025900">
      <w:pPr>
        <w:contextualSpacing/>
        <w:jc w:val="both"/>
        <w:rPr>
          <w:rFonts w:ascii="Garamond" w:hAnsi="Garamond"/>
          <w:b/>
          <w:bCs/>
        </w:rPr>
      </w:pPr>
      <w:r>
        <w:rPr>
          <w:rFonts w:ascii="Garamond" w:hAnsi="Garamond"/>
          <w:b/>
          <w:bCs/>
        </w:rPr>
        <w:t xml:space="preserve">Case Study: </w:t>
      </w:r>
      <w:r w:rsidR="00025900" w:rsidRPr="00374A40">
        <w:rPr>
          <w:rFonts w:ascii="Garamond" w:hAnsi="Garamond"/>
          <w:b/>
          <w:bCs/>
        </w:rPr>
        <w:t xml:space="preserve"> PT </w:t>
      </w:r>
      <w:proofErr w:type="spellStart"/>
      <w:r w:rsidR="00025900" w:rsidRPr="00374A40">
        <w:rPr>
          <w:rFonts w:ascii="Garamond" w:hAnsi="Garamond"/>
          <w:b/>
          <w:bCs/>
        </w:rPr>
        <w:t>Dirgantara</w:t>
      </w:r>
      <w:proofErr w:type="spellEnd"/>
      <w:r w:rsidR="00025900" w:rsidRPr="00374A40">
        <w:rPr>
          <w:rFonts w:ascii="Garamond" w:hAnsi="Garamond"/>
          <w:b/>
          <w:bCs/>
        </w:rPr>
        <w:t xml:space="preserve"> Indonesia</w:t>
      </w:r>
    </w:p>
    <w:p w14:paraId="5AA6C1F6" w14:textId="77777777" w:rsidR="007674CA" w:rsidRPr="007674CA" w:rsidRDefault="007674CA" w:rsidP="007674CA">
      <w:pPr>
        <w:ind w:firstLine="720"/>
        <w:contextualSpacing/>
        <w:jc w:val="both"/>
        <w:rPr>
          <w:rFonts w:ascii="Garamond" w:hAnsi="Garamond"/>
        </w:rPr>
      </w:pPr>
      <w:r w:rsidRPr="007674CA">
        <w:rPr>
          <w:rFonts w:ascii="Garamond" w:hAnsi="Garamond"/>
        </w:rPr>
        <w:t xml:space="preserve">PT </w:t>
      </w:r>
      <w:proofErr w:type="spellStart"/>
      <w:r w:rsidRPr="007674CA">
        <w:rPr>
          <w:rFonts w:ascii="Garamond" w:hAnsi="Garamond"/>
        </w:rPr>
        <w:t>Dirgantara</w:t>
      </w:r>
      <w:proofErr w:type="spellEnd"/>
      <w:r w:rsidRPr="007674CA">
        <w:rPr>
          <w:rFonts w:ascii="Garamond" w:hAnsi="Garamond"/>
        </w:rPr>
        <w:t xml:space="preserve"> Indonesia (PT DI) has established itself as a leading aerospace manufacturer, specializing in the production of CN235, NC212i, and N219 aircraft, as well as aircraft components for Airbus. Its collaboration with Airbus and successful penetration into export markets in Latin America demonstrate the company’s innovation potential and global competitiveness. PT DI is also a key partner in the development of the KFX/IFX fighter aircraft program in collaboration with South Korea, although it continues to face challenges related to access to sensitive technologies and project financing.</w:t>
      </w:r>
    </w:p>
    <w:p w14:paraId="0E8916F2" w14:textId="5862D893" w:rsidR="00025900" w:rsidRDefault="007674CA" w:rsidP="007674CA">
      <w:pPr>
        <w:ind w:firstLine="720"/>
        <w:contextualSpacing/>
        <w:jc w:val="both"/>
        <w:rPr>
          <w:rFonts w:ascii="Garamond" w:hAnsi="Garamond"/>
        </w:rPr>
      </w:pPr>
      <w:r w:rsidRPr="007674CA">
        <w:rPr>
          <w:rFonts w:ascii="Garamond" w:hAnsi="Garamond"/>
        </w:rPr>
        <w:t xml:space="preserve">Research findings indicate that PT DI’s innovation activities are strongest during the diffusion phase—particularly in commercialization and scaling up. However, there remains a need for improvement </w:t>
      </w:r>
      <w:r w:rsidRPr="007674CA">
        <w:rPr>
          <w:rFonts w:ascii="Garamond" w:hAnsi="Garamond"/>
        </w:rPr>
        <w:lastRenderedPageBreak/>
        <w:t>in innovation management, strategic planning, and resource mobilization to sustain long-term competitiveness</w:t>
      </w:r>
      <w:r w:rsidR="00FA7E37">
        <w:rPr>
          <w:rFonts w:ascii="Garamond" w:hAnsi="Garamond"/>
        </w:rPr>
        <w:fldChar w:fldCharType="begin" w:fldLock="1"/>
      </w:r>
      <w:r w:rsidR="00FA7E37">
        <w:rPr>
          <w:rFonts w:ascii="Garamond" w:hAnsi="Garamond"/>
        </w:rPr>
        <w:instrText>ADDIN CSL_CITATION {"citationItems":[{"id":"ITEM-1","itemData":{"author":[{"dropping-particle":"","family":"Aldianto","given":"Annisa Putri Saraswati and Leo","non-dropping-particle":"","parse-names":false,"suffix":""}],"container-title":"JOURNAL OF BUSINESS ANDMANAGEMENT","id":"ITEM-1","issue":"4","issued":{"date-parts":[["2014"]]},"page":"390-400","title":"Measuring the Technological Innovativeness in Pt Dirgantara Indonesia , Case : the Development of Aircraft","type":"article-journal"},"uris":["http://www.mendeley.com/documents/?uuid=f24d7076-e474-4543-9a9c-0ba90507aa06"]}],"mendeley":{"formattedCitation":"(Aldianto, 2014)","plainTextFormattedCitation":"(Aldianto, 2014)","previouslyFormattedCitation":"(Aldianto, 2014)"},"properties":{"noteIndex":0},"schema":"https://github.com/citation-style-language/schema/raw/master/csl-citation.json"}</w:instrText>
      </w:r>
      <w:r w:rsidR="00FA7E37">
        <w:rPr>
          <w:rFonts w:ascii="Garamond" w:hAnsi="Garamond"/>
        </w:rPr>
        <w:fldChar w:fldCharType="separate"/>
      </w:r>
      <w:r w:rsidR="00FA7E37" w:rsidRPr="00FA7E37">
        <w:rPr>
          <w:rFonts w:ascii="Garamond" w:hAnsi="Garamond"/>
          <w:noProof/>
        </w:rPr>
        <w:t>(Aldianto, 2014)</w:t>
      </w:r>
      <w:r w:rsidR="00FA7E37">
        <w:rPr>
          <w:rFonts w:ascii="Garamond" w:hAnsi="Garamond"/>
        </w:rPr>
        <w:fldChar w:fldCharType="end"/>
      </w:r>
      <w:r w:rsidR="00025900" w:rsidRPr="00025900">
        <w:rPr>
          <w:rFonts w:ascii="Garamond" w:hAnsi="Garamond"/>
        </w:rPr>
        <w:t>.</w:t>
      </w:r>
    </w:p>
    <w:p w14:paraId="70D1C4B7" w14:textId="77777777" w:rsidR="00FA7E37" w:rsidRPr="00FA7E37" w:rsidRDefault="00FA7E37" w:rsidP="00FA7E37">
      <w:pPr>
        <w:contextualSpacing/>
        <w:jc w:val="both"/>
        <w:rPr>
          <w:rFonts w:ascii="Garamond" w:hAnsi="Garamond"/>
        </w:rPr>
      </w:pPr>
      <w:r w:rsidRPr="00FA7E37">
        <w:rPr>
          <w:rFonts w:ascii="Garamond" w:hAnsi="Garamond"/>
          <w:b/>
          <w:bCs/>
        </w:rPr>
        <w:t>Case Study: PT Len Industri</w:t>
      </w:r>
    </w:p>
    <w:p w14:paraId="3A7487CF" w14:textId="77777777" w:rsidR="00FA7E37" w:rsidRPr="00FA7E37" w:rsidRDefault="00FA7E37" w:rsidP="00FA7E37">
      <w:pPr>
        <w:ind w:firstLine="720"/>
        <w:contextualSpacing/>
        <w:jc w:val="both"/>
        <w:rPr>
          <w:rFonts w:ascii="Garamond" w:hAnsi="Garamond"/>
        </w:rPr>
      </w:pPr>
      <w:r w:rsidRPr="00FA7E37">
        <w:rPr>
          <w:rFonts w:ascii="Garamond" w:hAnsi="Garamond"/>
        </w:rPr>
        <w:t xml:space="preserve">PT Len Industri is Indonesia’s leading </w:t>
      </w:r>
      <w:proofErr w:type="spellStart"/>
      <w:r w:rsidRPr="00FA7E37">
        <w:rPr>
          <w:rFonts w:ascii="Garamond" w:hAnsi="Garamond"/>
        </w:rPr>
        <w:t>defense</w:t>
      </w:r>
      <w:proofErr w:type="spellEnd"/>
      <w:r w:rsidRPr="00FA7E37">
        <w:rPr>
          <w:rFonts w:ascii="Garamond" w:hAnsi="Garamond"/>
        </w:rPr>
        <w:t xml:space="preserve"> electronics company, specializing in </w:t>
      </w:r>
      <w:proofErr w:type="gramStart"/>
      <w:r w:rsidRPr="00FA7E37">
        <w:rPr>
          <w:rFonts w:ascii="Garamond" w:hAnsi="Garamond"/>
        </w:rPr>
        <w:t>command and control</w:t>
      </w:r>
      <w:proofErr w:type="gramEnd"/>
      <w:r w:rsidRPr="00FA7E37">
        <w:rPr>
          <w:rFonts w:ascii="Garamond" w:hAnsi="Garamond"/>
        </w:rPr>
        <w:t xml:space="preserve"> systems, radar technology, tactical communication, and electronic warfare solutions. As part of the DEFEND ID holding, PT Len plays a strategic role in integrating digital systems across land, sea, and air platforms. The company has developed indigenous battlefield management systems and contributes to the modernization of Indonesia’s </w:t>
      </w:r>
      <w:proofErr w:type="spellStart"/>
      <w:r w:rsidRPr="00FA7E37">
        <w:rPr>
          <w:rFonts w:ascii="Garamond" w:hAnsi="Garamond"/>
        </w:rPr>
        <w:t>defense</w:t>
      </w:r>
      <w:proofErr w:type="spellEnd"/>
      <w:r w:rsidRPr="00FA7E37">
        <w:rPr>
          <w:rFonts w:ascii="Garamond" w:hAnsi="Garamond"/>
        </w:rPr>
        <w:t xml:space="preserve"> communication infrastructure.</w:t>
      </w:r>
    </w:p>
    <w:p w14:paraId="238AD642" w14:textId="77777777" w:rsidR="00FA7E37" w:rsidRDefault="00FA7E37" w:rsidP="00FA7E37">
      <w:pPr>
        <w:ind w:firstLine="720"/>
        <w:contextualSpacing/>
        <w:jc w:val="both"/>
        <w:rPr>
          <w:rFonts w:ascii="Garamond" w:hAnsi="Garamond"/>
        </w:rPr>
      </w:pPr>
      <w:r w:rsidRPr="00FA7E37">
        <w:rPr>
          <w:rFonts w:ascii="Garamond" w:hAnsi="Garamond"/>
        </w:rPr>
        <w:t xml:space="preserve">Despite its technological potential, PT Len faces challenges in scaling up innovation, securing long-term R&amp;D funding, and accessing advanced microelectronics. To overcome these barriers, the company has pursued partnerships with domestic universities and international </w:t>
      </w:r>
      <w:proofErr w:type="spellStart"/>
      <w:r w:rsidRPr="00FA7E37">
        <w:rPr>
          <w:rFonts w:ascii="Garamond" w:hAnsi="Garamond"/>
        </w:rPr>
        <w:t>defense</w:t>
      </w:r>
      <w:proofErr w:type="spellEnd"/>
      <w:r w:rsidRPr="00FA7E37">
        <w:rPr>
          <w:rFonts w:ascii="Garamond" w:hAnsi="Garamond"/>
        </w:rPr>
        <w:t xml:space="preserve"> firms, while also investing in workforce development and digital transformation. Strengthening its role in cyber </w:t>
      </w:r>
      <w:proofErr w:type="spellStart"/>
      <w:r w:rsidRPr="00FA7E37">
        <w:rPr>
          <w:rFonts w:ascii="Garamond" w:hAnsi="Garamond"/>
        </w:rPr>
        <w:t>defense</w:t>
      </w:r>
      <w:proofErr w:type="spellEnd"/>
      <w:r w:rsidRPr="00FA7E37">
        <w:rPr>
          <w:rFonts w:ascii="Garamond" w:hAnsi="Garamond"/>
        </w:rPr>
        <w:t xml:space="preserve"> and AI-enabled systems remains a strategic priority for future competitiveness.</w:t>
      </w:r>
    </w:p>
    <w:p w14:paraId="2D08A551" w14:textId="77777777" w:rsidR="00FA7E37" w:rsidRPr="00FA7E37" w:rsidRDefault="00FA7E37" w:rsidP="00FA7E37">
      <w:pPr>
        <w:contextualSpacing/>
        <w:jc w:val="both"/>
        <w:rPr>
          <w:rFonts w:ascii="Garamond" w:hAnsi="Garamond"/>
        </w:rPr>
      </w:pPr>
      <w:r w:rsidRPr="00FA7E37">
        <w:rPr>
          <w:rFonts w:ascii="Garamond" w:hAnsi="Garamond"/>
          <w:b/>
          <w:bCs/>
        </w:rPr>
        <w:t>Case Study: PT Dahana</w:t>
      </w:r>
    </w:p>
    <w:p w14:paraId="3FBADB88" w14:textId="77777777" w:rsidR="00FA7E37" w:rsidRPr="00FA7E37" w:rsidRDefault="00FA7E37" w:rsidP="00FA7E37">
      <w:pPr>
        <w:ind w:firstLine="720"/>
        <w:contextualSpacing/>
        <w:jc w:val="both"/>
        <w:rPr>
          <w:rFonts w:ascii="Garamond" w:hAnsi="Garamond"/>
        </w:rPr>
      </w:pPr>
      <w:r w:rsidRPr="00FA7E37">
        <w:rPr>
          <w:rFonts w:ascii="Garamond" w:hAnsi="Garamond"/>
        </w:rPr>
        <w:t>PT Dahana is Indonesia’s state-owned enterprise specializing in explosives and propellants for military and civilian applications. Its core competencies include the production of high-energy materials, demolition systems, and integrated blasting services. PT Dahana supports the Indonesian Armed Forces through the supply of military-grade explosives and contributes to strategic industries such as mining and infrastructure.</w:t>
      </w:r>
    </w:p>
    <w:p w14:paraId="7E84D8B4" w14:textId="77777777" w:rsidR="00FA7E37" w:rsidRPr="00FA7E37" w:rsidRDefault="00FA7E37" w:rsidP="00FA7E37">
      <w:pPr>
        <w:ind w:firstLine="720"/>
        <w:contextualSpacing/>
        <w:jc w:val="both"/>
        <w:rPr>
          <w:rFonts w:ascii="Garamond" w:hAnsi="Garamond"/>
        </w:rPr>
      </w:pPr>
      <w:r w:rsidRPr="00FA7E37">
        <w:rPr>
          <w:rFonts w:ascii="Garamond" w:hAnsi="Garamond"/>
        </w:rPr>
        <w:t xml:space="preserve">The company has invested in the Energetic Material </w:t>
      </w:r>
      <w:proofErr w:type="spellStart"/>
      <w:r w:rsidRPr="00FA7E37">
        <w:rPr>
          <w:rFonts w:ascii="Garamond" w:hAnsi="Garamond"/>
        </w:rPr>
        <w:t>Center</w:t>
      </w:r>
      <w:proofErr w:type="spellEnd"/>
      <w:r w:rsidRPr="00FA7E37">
        <w:rPr>
          <w:rFonts w:ascii="Garamond" w:hAnsi="Garamond"/>
        </w:rPr>
        <w:t xml:space="preserve"> (EMC) to enhance domestic production capabilities and reduce reliance on imported raw materials. However, PT Dahana continues to face challenges in R&amp;D commercialization, safety certification, and international market penetration. To address these issues, the firm has adopted a strategy of vertical integration, collaborative research, and compliance with global safety standards.</w:t>
      </w:r>
    </w:p>
    <w:p w14:paraId="58B5CAC3" w14:textId="77777777" w:rsidR="00FA7E37" w:rsidRPr="00FA7E37" w:rsidRDefault="00FA7E37" w:rsidP="00FA7E37">
      <w:pPr>
        <w:contextualSpacing/>
        <w:jc w:val="both"/>
        <w:rPr>
          <w:rFonts w:ascii="Garamond" w:hAnsi="Garamond"/>
        </w:rPr>
      </w:pPr>
    </w:p>
    <w:p w14:paraId="00F32C5A" w14:textId="2ED34DE9" w:rsidR="00FA7E37" w:rsidRPr="00FA7E37" w:rsidRDefault="00B274AF" w:rsidP="00FA7E37">
      <w:pPr>
        <w:contextualSpacing/>
        <w:jc w:val="both"/>
        <w:rPr>
          <w:rFonts w:ascii="Garamond" w:hAnsi="Garamond"/>
          <w:b/>
          <w:bCs/>
        </w:rPr>
      </w:pPr>
      <w:r>
        <w:rPr>
          <w:rFonts w:ascii="Garamond" w:hAnsi="Garamond"/>
          <w:b/>
          <w:bCs/>
        </w:rPr>
        <w:t xml:space="preserve">4.4 </w:t>
      </w:r>
      <w:r w:rsidR="00FA7E37" w:rsidRPr="00FA7E37">
        <w:rPr>
          <w:rFonts w:ascii="Garamond" w:hAnsi="Garamond"/>
          <w:b/>
          <w:bCs/>
        </w:rPr>
        <w:t>Causal Link Between R&amp;D Investment and Industrial Autonomy</w:t>
      </w:r>
    </w:p>
    <w:p w14:paraId="0BF9322B" w14:textId="26422BA8" w:rsidR="00FA7E37" w:rsidRPr="00FA7E37" w:rsidRDefault="00FA7E37" w:rsidP="00FA7E37">
      <w:pPr>
        <w:ind w:firstLine="720"/>
        <w:contextualSpacing/>
        <w:jc w:val="both"/>
        <w:rPr>
          <w:rFonts w:ascii="Garamond" w:hAnsi="Garamond"/>
        </w:rPr>
      </w:pPr>
      <w:r w:rsidRPr="00FA7E37">
        <w:rPr>
          <w:rFonts w:ascii="Garamond" w:hAnsi="Garamond"/>
        </w:rPr>
        <w:t xml:space="preserve">Empirical studies and meta-analyses consistently reveal a positive and statistically significant relationship between increased </w:t>
      </w:r>
      <w:proofErr w:type="spellStart"/>
      <w:r w:rsidRPr="00FA7E37">
        <w:rPr>
          <w:rFonts w:ascii="Garamond" w:hAnsi="Garamond"/>
        </w:rPr>
        <w:t>defense</w:t>
      </w:r>
      <w:proofErr w:type="spellEnd"/>
      <w:r w:rsidRPr="00FA7E37">
        <w:rPr>
          <w:rFonts w:ascii="Garamond" w:hAnsi="Garamond"/>
        </w:rPr>
        <w:t xml:space="preserve"> R&amp;D investment and the autonomy of the national </w:t>
      </w:r>
      <w:proofErr w:type="spellStart"/>
      <w:r w:rsidRPr="00FA7E37">
        <w:rPr>
          <w:rFonts w:ascii="Garamond" w:hAnsi="Garamond"/>
        </w:rPr>
        <w:t>defense</w:t>
      </w:r>
      <w:proofErr w:type="spellEnd"/>
      <w:r w:rsidRPr="00FA7E37">
        <w:rPr>
          <w:rFonts w:ascii="Garamond" w:hAnsi="Garamond"/>
        </w:rPr>
        <w:t xml:space="preserve"> industry. R&amp;D investment drives product innovation, enhances production capacity, and strengthens export competitiveness. Moreover, the </w:t>
      </w:r>
      <w:proofErr w:type="spellStart"/>
      <w:r w:rsidRPr="00FA7E37">
        <w:rPr>
          <w:rFonts w:ascii="Garamond" w:hAnsi="Garamond"/>
        </w:rPr>
        <w:t>spillover</w:t>
      </w:r>
      <w:proofErr w:type="spellEnd"/>
      <w:r w:rsidRPr="00FA7E37">
        <w:rPr>
          <w:rFonts w:ascii="Garamond" w:hAnsi="Garamond"/>
        </w:rPr>
        <w:t xml:space="preserve"> effects of </w:t>
      </w:r>
      <w:proofErr w:type="spellStart"/>
      <w:r w:rsidRPr="00FA7E37">
        <w:rPr>
          <w:rFonts w:ascii="Garamond" w:hAnsi="Garamond"/>
        </w:rPr>
        <w:t>defense</w:t>
      </w:r>
      <w:proofErr w:type="spellEnd"/>
      <w:r w:rsidRPr="00FA7E37">
        <w:rPr>
          <w:rFonts w:ascii="Garamond" w:hAnsi="Garamond"/>
        </w:rPr>
        <w:t xml:space="preserve"> R&amp;D contribute to the civilian sector through dual-use innovations, job creation, and the development of a robust national innovation ecosystem</w:t>
      </w:r>
      <w:r>
        <w:rPr>
          <w:rFonts w:ascii="Garamond" w:hAnsi="Garamond"/>
        </w:rPr>
        <w:t xml:space="preserve"> </w:t>
      </w:r>
      <w:r>
        <w:rPr>
          <w:rFonts w:ascii="Garamond" w:hAnsi="Garamond"/>
        </w:rPr>
        <w:fldChar w:fldCharType="begin" w:fldLock="1"/>
      </w:r>
      <w:r w:rsidR="00B1561F">
        <w:rPr>
          <w:rFonts w:ascii="Garamond" w:hAnsi="Garamond"/>
        </w:rPr>
        <w:instrText>ADDIN CSL_CITATION {"citationItems":[{"id":"ITEM-1","itemData":{"DOI":"10.1162/rest_a_01293","ISSN":"15309142","abstract":"We examine the impact of government funding for R&amp;D—and defense-related R&amp;D in particular—on privately conducted R&amp;D and its ultimate effect on productivity growth. We estimate longitudinal models that relate privately funded R&amp;D to lagged government-funded R&amp;D using industry-country level data from OECD countries and firm level data from France. To deal with the potentially endogenous allocation of government R&amp;D funds, we use changes in predicted defense R&amp;D as an instrumental variable. In many OECD countries, expenditures for defense-related R&amp;D represent by far the most important form of public subsidies for innovation. In both datasets, we uncover evidence of “crowding in” rather than “crowding out,” as increases in government-funded R&amp;D for an industry or a firm result in significant increases in private sector R&amp;D in that industry or firm. On average, a 10% increase in government-financed R&amp;D generates a 5% to 6% additional increase in privately funded R&amp;D. We also find evidence of international spillovers, as increases in government-funded R&amp;D in a particular industry and country raise private R&amp;D in the same industry in other countries. Finally, we find that increases in private R&amp;D induced by increases in defense R&amp;D result in productivity gains.","author":[{"dropping-particle":"","family":"Moretti","given":"Enrico","non-dropping-particle":"","parse-names":false,"suffix":""},{"dropping-particle":"","family":"Steinwender","given":"Claudia","non-dropping-particle":"","parse-names":false,"suffix":""},{"dropping-particle":"","family":"Reenen","given":"John","non-dropping-particle":"Van","parse-names":false,"suffix":""}],"container-title":"Review of Economics and Statistics","id":"ITEM-1","issue":"1","issued":{"date-parts":[["2025"]]},"page":"14-27","title":"The Intellectual Spoils of War? Defense R&amp;D, Productivity, and International Spillovers","type":"article-journal","volume":"107"},"uris":["http://www.mendeley.com/documents/?uuid=537931fa-ef6c-46a7-96db-df74e63b3aa0"]}],"mendeley":{"formattedCitation":"(Moretti et al., 2025)","plainTextFormattedCitation":"(Moretti et al., 2025)","previouslyFormattedCitation":"(Moretti et al., 2025)"},"properties":{"noteIndex":0},"schema":"https://github.com/citation-style-language/schema/raw/master/csl-citation.json"}</w:instrText>
      </w:r>
      <w:r>
        <w:rPr>
          <w:rFonts w:ascii="Garamond" w:hAnsi="Garamond"/>
        </w:rPr>
        <w:fldChar w:fldCharType="separate"/>
      </w:r>
      <w:r w:rsidRPr="00FA7E37">
        <w:rPr>
          <w:rFonts w:ascii="Garamond" w:hAnsi="Garamond"/>
          <w:noProof/>
        </w:rPr>
        <w:t>(Moretti et al., 2025)</w:t>
      </w:r>
      <w:r>
        <w:rPr>
          <w:rFonts w:ascii="Garamond" w:hAnsi="Garamond"/>
        </w:rPr>
        <w:fldChar w:fldCharType="end"/>
      </w:r>
      <w:r w:rsidRPr="00FA7E37">
        <w:rPr>
          <w:rFonts w:ascii="Garamond" w:hAnsi="Garamond"/>
        </w:rPr>
        <w:t>.</w:t>
      </w:r>
    </w:p>
    <w:p w14:paraId="72065B4F" w14:textId="77777777" w:rsidR="00FA7E37" w:rsidRPr="00FA7E37" w:rsidRDefault="00FA7E37" w:rsidP="00FA7E37">
      <w:pPr>
        <w:ind w:firstLine="720"/>
        <w:contextualSpacing/>
        <w:jc w:val="both"/>
        <w:rPr>
          <w:rFonts w:ascii="Garamond" w:hAnsi="Garamond"/>
        </w:rPr>
      </w:pPr>
      <w:r w:rsidRPr="00FA7E37">
        <w:rPr>
          <w:rFonts w:ascii="Garamond" w:hAnsi="Garamond"/>
        </w:rPr>
        <w:t xml:space="preserve">Nevertheless, the positive impact of R&amp;D investment is highly contingent upon the effectiveness of policy implementation, the absorptive capacity of domestic institutions, and the synergy among actors within the innovation ecosystem. Successful cases such as South Korea and Turkey illustrate that policy consistency, fiscal incentives, and international collaboration are critical enablers of </w:t>
      </w:r>
      <w:proofErr w:type="spellStart"/>
      <w:r w:rsidRPr="00FA7E37">
        <w:rPr>
          <w:rFonts w:ascii="Garamond" w:hAnsi="Garamond"/>
        </w:rPr>
        <w:t>defense</w:t>
      </w:r>
      <w:proofErr w:type="spellEnd"/>
      <w:r w:rsidRPr="00FA7E37">
        <w:rPr>
          <w:rFonts w:ascii="Garamond" w:hAnsi="Garamond"/>
        </w:rPr>
        <w:t xml:space="preserve"> industrial autonomy.</w:t>
      </w:r>
    </w:p>
    <w:p w14:paraId="410F6EFA" w14:textId="77777777" w:rsidR="007F4F3E" w:rsidRDefault="007F4F3E" w:rsidP="00025900">
      <w:pPr>
        <w:contextualSpacing/>
        <w:jc w:val="both"/>
        <w:rPr>
          <w:rFonts w:ascii="Garamond" w:hAnsi="Garamond"/>
        </w:rPr>
      </w:pPr>
    </w:p>
    <w:p w14:paraId="036121D1" w14:textId="24D34439" w:rsidR="0074006B" w:rsidRPr="0074006B" w:rsidRDefault="00B274AF" w:rsidP="0074006B">
      <w:pPr>
        <w:contextualSpacing/>
        <w:jc w:val="both"/>
        <w:rPr>
          <w:rFonts w:ascii="Garamond" w:hAnsi="Garamond"/>
        </w:rPr>
      </w:pPr>
      <w:r>
        <w:rPr>
          <w:rFonts w:ascii="Garamond" w:hAnsi="Garamond"/>
          <w:b/>
          <w:bCs/>
        </w:rPr>
        <w:t xml:space="preserve">4.5 </w:t>
      </w:r>
      <w:r w:rsidR="0074006B" w:rsidRPr="0074006B">
        <w:rPr>
          <w:rFonts w:ascii="Garamond" w:hAnsi="Garamond"/>
          <w:b/>
          <w:bCs/>
        </w:rPr>
        <w:t xml:space="preserve">Financing Mechanisms for </w:t>
      </w:r>
      <w:proofErr w:type="spellStart"/>
      <w:r w:rsidR="0074006B" w:rsidRPr="0074006B">
        <w:rPr>
          <w:rFonts w:ascii="Garamond" w:hAnsi="Garamond"/>
          <w:b/>
          <w:bCs/>
        </w:rPr>
        <w:t>Defense</w:t>
      </w:r>
      <w:proofErr w:type="spellEnd"/>
      <w:r w:rsidR="0074006B" w:rsidRPr="0074006B">
        <w:rPr>
          <w:rFonts w:ascii="Garamond" w:hAnsi="Garamond"/>
          <w:b/>
          <w:bCs/>
        </w:rPr>
        <w:t xml:space="preserve"> R&amp;D and Budget Allocation</w:t>
      </w:r>
    </w:p>
    <w:p w14:paraId="405AFA4F" w14:textId="22533C9E" w:rsidR="0074006B" w:rsidRPr="0074006B" w:rsidRDefault="0074006B" w:rsidP="0074006B">
      <w:pPr>
        <w:ind w:firstLine="720"/>
        <w:contextualSpacing/>
        <w:jc w:val="both"/>
        <w:rPr>
          <w:rFonts w:ascii="Garamond" w:hAnsi="Garamond"/>
        </w:rPr>
      </w:pPr>
      <w:r w:rsidRPr="0074006B">
        <w:rPr>
          <w:rFonts w:ascii="Garamond" w:hAnsi="Garamond"/>
        </w:rPr>
        <w:t xml:space="preserve">Indonesia’s </w:t>
      </w:r>
      <w:proofErr w:type="spellStart"/>
      <w:r w:rsidRPr="0074006B">
        <w:rPr>
          <w:rFonts w:ascii="Garamond" w:hAnsi="Garamond"/>
        </w:rPr>
        <w:t>defense</w:t>
      </w:r>
      <w:proofErr w:type="spellEnd"/>
      <w:r w:rsidRPr="0074006B">
        <w:rPr>
          <w:rFonts w:ascii="Garamond" w:hAnsi="Garamond"/>
        </w:rPr>
        <w:t xml:space="preserve"> budget remains below 1% of GDP, with the largest share allocated to personnel expenditures and the modernization of major weapon systems. In contrast, the portion dedicated to </w:t>
      </w:r>
      <w:proofErr w:type="spellStart"/>
      <w:r w:rsidRPr="0074006B">
        <w:rPr>
          <w:rFonts w:ascii="Garamond" w:hAnsi="Garamond"/>
        </w:rPr>
        <w:t>defense</w:t>
      </w:r>
      <w:proofErr w:type="spellEnd"/>
      <w:r w:rsidRPr="0074006B">
        <w:rPr>
          <w:rFonts w:ascii="Garamond" w:hAnsi="Garamond"/>
        </w:rPr>
        <w:t xml:space="preserve"> research and development (R&amp;D) is relatively small—approximately 0.8% of the total </w:t>
      </w:r>
      <w:proofErr w:type="spellStart"/>
      <w:r w:rsidRPr="0074006B">
        <w:rPr>
          <w:rFonts w:ascii="Garamond" w:hAnsi="Garamond"/>
        </w:rPr>
        <w:t>defense</w:t>
      </w:r>
      <w:proofErr w:type="spellEnd"/>
      <w:r w:rsidRPr="0074006B">
        <w:rPr>
          <w:rFonts w:ascii="Garamond" w:hAnsi="Garamond"/>
        </w:rPr>
        <w:t xml:space="preserve"> budget. To address this imbalance, innovative financing models have begun to emerge, including long-term contracting, mandatory investment clauses in procurement agreements, and the adoption of a life cycle approach to ensure sustained investment and effective technology transfer</w:t>
      </w:r>
      <w:r>
        <w:rPr>
          <w:rFonts w:ascii="Garamond" w:hAnsi="Garamond"/>
        </w:rPr>
        <w:t xml:space="preserve"> </w:t>
      </w:r>
      <w:r>
        <w:rPr>
          <w:rFonts w:ascii="Garamond" w:hAnsi="Garamond"/>
        </w:rPr>
        <w:fldChar w:fldCharType="begin" w:fldLock="1"/>
      </w:r>
      <w:r w:rsidR="00234EEE">
        <w:rPr>
          <w:rFonts w:ascii="Garamond" w:hAnsi="Garamond"/>
        </w:rPr>
        <w:instrText>ADDIN CSL_CITATION {"citationItems":[{"id":"ITEM-1","itemData":{"author":[{"dropping-particle":"","family":"Mohadib","given":"","non-dropping-particle":"","parse-names":false,"suffix":""},{"dropping-particle":"","family":"Andriansyah","given":"","non-dropping-particle":"","parse-names":false,"suffix":""}],"container-title":"Jurnal Disrupsi Bisnis","id":"ITEM-1","issue":"2","issued":{"date-parts":[["2024"]]},"page":"437-445","title":"Analisis Tren Belanja Pertahanan dalam Memberikan Dampak terhadap Kemandirian Industri Pertahanan","type":"article-journal","volume":"7"},"uris":["http://www.mendeley.com/documents/?uuid=fcca7dcb-7dcd-4f71-9aba-0e9923dc3fed"]}],"mendeley":{"formattedCitation":"(Mohadib &amp; Andriansyah, 2024)","plainTextFormattedCitation":"(Mohadib &amp; Andriansyah, 2024)","previouslyFormattedCitation":"(Mohadib &amp; Andriansyah, 2024)"},"properties":{"noteIndex":0},"schema":"https://github.com/citation-style-language/schema/raw/master/csl-citation.json"}</w:instrText>
      </w:r>
      <w:r>
        <w:rPr>
          <w:rFonts w:ascii="Garamond" w:hAnsi="Garamond"/>
        </w:rPr>
        <w:fldChar w:fldCharType="separate"/>
      </w:r>
      <w:r w:rsidRPr="0074006B">
        <w:rPr>
          <w:rFonts w:ascii="Garamond" w:hAnsi="Garamond"/>
          <w:noProof/>
        </w:rPr>
        <w:t>(Mohadib &amp; Andriansyah, 2024)</w:t>
      </w:r>
      <w:r>
        <w:rPr>
          <w:rFonts w:ascii="Garamond" w:hAnsi="Garamond"/>
        </w:rPr>
        <w:fldChar w:fldCharType="end"/>
      </w:r>
      <w:r w:rsidRPr="0074006B">
        <w:rPr>
          <w:rFonts w:ascii="Garamond" w:hAnsi="Garamond"/>
        </w:rPr>
        <w:t>.</w:t>
      </w:r>
    </w:p>
    <w:p w14:paraId="7D41890E" w14:textId="77777777" w:rsidR="0074006B" w:rsidRPr="0074006B" w:rsidRDefault="0074006B" w:rsidP="0074006B">
      <w:pPr>
        <w:contextualSpacing/>
        <w:jc w:val="both"/>
        <w:rPr>
          <w:rFonts w:ascii="Garamond" w:hAnsi="Garamond"/>
        </w:rPr>
      </w:pPr>
      <w:r w:rsidRPr="0074006B">
        <w:rPr>
          <w:rFonts w:ascii="Garamond" w:hAnsi="Garamond"/>
        </w:rPr>
        <w:lastRenderedPageBreak/>
        <w:t xml:space="preserve">The involvement of financial institutions, the provision of fiscal incentives, and co-financing schemes with international partners have become critical strategies to overcome budgetary constraints and accelerate technological advancement in the </w:t>
      </w:r>
      <w:proofErr w:type="spellStart"/>
      <w:r w:rsidRPr="0074006B">
        <w:rPr>
          <w:rFonts w:ascii="Garamond" w:hAnsi="Garamond"/>
        </w:rPr>
        <w:t>defense</w:t>
      </w:r>
      <w:proofErr w:type="spellEnd"/>
      <w:r w:rsidRPr="0074006B">
        <w:rPr>
          <w:rFonts w:ascii="Garamond" w:hAnsi="Garamond"/>
        </w:rPr>
        <w:t xml:space="preserve"> sector.</w:t>
      </w:r>
    </w:p>
    <w:p w14:paraId="767857BE" w14:textId="77777777" w:rsidR="00374A40" w:rsidRPr="00025900" w:rsidRDefault="00374A40" w:rsidP="00025900">
      <w:pPr>
        <w:contextualSpacing/>
        <w:jc w:val="both"/>
        <w:rPr>
          <w:rFonts w:ascii="Garamond" w:hAnsi="Garamond"/>
        </w:rPr>
      </w:pPr>
    </w:p>
    <w:p w14:paraId="4660834F" w14:textId="3EF66264" w:rsidR="00B1561F" w:rsidRPr="00B1561F" w:rsidRDefault="00B274AF" w:rsidP="00B1561F">
      <w:pPr>
        <w:contextualSpacing/>
        <w:jc w:val="both"/>
        <w:rPr>
          <w:rFonts w:ascii="Garamond" w:hAnsi="Garamond"/>
          <w:b/>
          <w:bCs/>
        </w:rPr>
      </w:pPr>
      <w:r>
        <w:rPr>
          <w:rFonts w:ascii="Garamond" w:hAnsi="Garamond"/>
          <w:b/>
          <w:bCs/>
        </w:rPr>
        <w:t xml:space="preserve">4.6 </w:t>
      </w:r>
      <w:r w:rsidR="00B1561F" w:rsidRPr="00B1561F">
        <w:rPr>
          <w:rFonts w:ascii="Garamond" w:hAnsi="Garamond"/>
          <w:b/>
          <w:bCs/>
        </w:rPr>
        <w:t>The Role of Public Policy and Instruments (Offset, Local Content, and R&amp;D Consortia)</w:t>
      </w:r>
    </w:p>
    <w:p w14:paraId="7F9A3FBE" w14:textId="6DBC25A7" w:rsidR="00B1561F" w:rsidRPr="00B1561F" w:rsidRDefault="00B1561F" w:rsidP="00B1561F">
      <w:pPr>
        <w:ind w:firstLine="720"/>
        <w:contextualSpacing/>
        <w:jc w:val="both"/>
        <w:rPr>
          <w:rFonts w:ascii="Garamond" w:hAnsi="Garamond"/>
        </w:rPr>
      </w:pPr>
      <w:r w:rsidRPr="00B1561F">
        <w:rPr>
          <w:rFonts w:ascii="Garamond" w:hAnsi="Garamond"/>
        </w:rPr>
        <w:t xml:space="preserve">Offset policies, local content requirements, and R&amp;D consortia serve as key instruments in accelerating technology transfer, strengthening domestic production capacity, and developing human capital in the </w:t>
      </w:r>
      <w:proofErr w:type="spellStart"/>
      <w:r w:rsidRPr="00B1561F">
        <w:rPr>
          <w:rFonts w:ascii="Garamond" w:hAnsi="Garamond"/>
        </w:rPr>
        <w:t>defense</w:t>
      </w:r>
      <w:proofErr w:type="spellEnd"/>
      <w:r w:rsidRPr="00B1561F">
        <w:rPr>
          <w:rFonts w:ascii="Garamond" w:hAnsi="Garamond"/>
        </w:rPr>
        <w:t xml:space="preserve"> sector. However, the implementation of offset mechanisms in Indonesia continues to face challenges, including suboptimal regulatory frameworks, limited absorptive capacity for advanced technologies, and ineffective inter-agency coordination</w:t>
      </w:r>
      <w:r>
        <w:rPr>
          <w:rFonts w:ascii="Garamond" w:hAnsi="Garamond"/>
        </w:rPr>
        <w:t xml:space="preserve"> </w:t>
      </w:r>
      <w:r>
        <w:rPr>
          <w:rFonts w:ascii="Garamond" w:hAnsi="Garamond"/>
        </w:rPr>
        <w:fldChar w:fldCharType="begin" w:fldLock="1"/>
      </w:r>
      <w:r w:rsidR="000B4F6F">
        <w:rPr>
          <w:rFonts w:ascii="Garamond" w:hAnsi="Garamond"/>
        </w:rPr>
        <w:instrText>ADDIN CSL_CITATION {"citationItems":[{"id":"ITEM-1","itemData":{"abstract":"Basically, Indonesia has implemented a national defense offset policy. However, there are still obstacles in the implementation of these policies. This study aims at developing a strategy of implementing the Defense Offset to Strengthen the National Defense Industry. This study used the PEST (Politics, Economy, Social,Technology) analysis method, Borda method, and SWOT (Strengths, Weaknesses, Opportunities, Threats).This study is expected to provide an analysis of the optimization of defense offsets implementation. The analysis results of the internal factor obtained 7 aspects of strength and 13 aspects of weakness. The analysis results of external factors obtained 11 aspects of opportunity and 13 aspects of the threat. The analysis results of the QSPM matrix found that the strategy that is in accordance with the policy of implementing defense offset is the SO strategy. SO Strategy consists of 18 sub-strategy steps, which are aspects of government policy 6 sub-strategies; aspects of developing human resources 4 sub-strategies; aspects of the defense industry infrastructure 8 sub-strategies.","author":[{"dropping-particle":"","family":"Situmeang","given":"Fernando","non-dropping-particle":"","parse-names":false,"suffix":""},{"dropping-particle":"","family":"Suyudi","given":"Imam","non-dropping-particle":"","parse-names":false,"suffix":""},{"dropping-particle":"","family":"Susilo","given":"April Kukuh","non-dropping-particle":"","parse-names":false,"suffix":""}],"container-title":"Journal of Defense Resources Management (JoDRM)","id":"ITEM-1","issue":"1","issued":{"date-parts":[["2020"]]},"page":"108-123","title":"Defense Offset Strategy For Development Of The National Defense Industry In Indonesia","type":"article","volume":"11"},"uris":["http://www.mendeley.com/documents/?uuid=6dad631b-8d5c-4f9b-aaf9-bd12333bc02d"]}],"mendeley":{"formattedCitation":"(Situmeang et al., 2020)","plainTextFormattedCitation":"(Situmeang et al., 2020)","previouslyFormattedCitation":"(Situmeang et al., 2020)"},"properties":{"noteIndex":0},"schema":"https://github.com/citation-style-language/schema/raw/master/csl-citation.json"}</w:instrText>
      </w:r>
      <w:r>
        <w:rPr>
          <w:rFonts w:ascii="Garamond" w:hAnsi="Garamond"/>
        </w:rPr>
        <w:fldChar w:fldCharType="separate"/>
      </w:r>
      <w:r w:rsidRPr="00B1561F">
        <w:rPr>
          <w:rFonts w:ascii="Garamond" w:hAnsi="Garamond"/>
          <w:noProof/>
        </w:rPr>
        <w:t>(Situmeang et al., 2020)</w:t>
      </w:r>
      <w:r>
        <w:rPr>
          <w:rFonts w:ascii="Garamond" w:hAnsi="Garamond"/>
        </w:rPr>
        <w:fldChar w:fldCharType="end"/>
      </w:r>
      <w:r w:rsidRPr="00B1561F">
        <w:rPr>
          <w:rFonts w:ascii="Garamond" w:hAnsi="Garamond"/>
        </w:rPr>
        <w:t>.</w:t>
      </w:r>
    </w:p>
    <w:p w14:paraId="4E90A980" w14:textId="6CA87525" w:rsidR="00025900" w:rsidRDefault="00B1561F" w:rsidP="00025900">
      <w:pPr>
        <w:contextualSpacing/>
        <w:jc w:val="both"/>
        <w:rPr>
          <w:rFonts w:ascii="Garamond" w:hAnsi="Garamond"/>
        </w:rPr>
      </w:pPr>
      <w:r w:rsidRPr="00B1561F">
        <w:rPr>
          <w:rFonts w:ascii="Garamond" w:hAnsi="Garamond"/>
        </w:rPr>
        <w:t xml:space="preserve">R&amp;D consortia involving state-owned enterprises (BUMN), private </w:t>
      </w:r>
      <w:proofErr w:type="spellStart"/>
      <w:r w:rsidRPr="00B1561F">
        <w:rPr>
          <w:rFonts w:ascii="Garamond" w:hAnsi="Garamond"/>
        </w:rPr>
        <w:t>defense</w:t>
      </w:r>
      <w:proofErr w:type="spellEnd"/>
      <w:r w:rsidRPr="00B1561F">
        <w:rPr>
          <w:rFonts w:ascii="Garamond" w:hAnsi="Garamond"/>
        </w:rPr>
        <w:t xml:space="preserve"> firms (BUMS), universities, and research institutions have the potential to expedite the development of critical technologies and disruptive innovations. To foster an inclusive and sustainable innovation ecosystem, the optimization of collaborative models such as the </w:t>
      </w:r>
      <w:proofErr w:type="spellStart"/>
      <w:r w:rsidRPr="00B1561F">
        <w:rPr>
          <w:rFonts w:ascii="Garamond" w:hAnsi="Garamond"/>
        </w:rPr>
        <w:t>pentahelix</w:t>
      </w:r>
      <w:proofErr w:type="spellEnd"/>
      <w:r w:rsidRPr="00B1561F">
        <w:rPr>
          <w:rFonts w:ascii="Garamond" w:hAnsi="Garamond"/>
        </w:rPr>
        <w:t xml:space="preserve"> and </w:t>
      </w:r>
      <w:proofErr w:type="spellStart"/>
      <w:r w:rsidRPr="00B1561F">
        <w:rPr>
          <w:rFonts w:ascii="Garamond" w:hAnsi="Garamond"/>
        </w:rPr>
        <w:t>saptahelix</w:t>
      </w:r>
      <w:proofErr w:type="spellEnd"/>
      <w:r w:rsidRPr="00B1561F">
        <w:rPr>
          <w:rFonts w:ascii="Garamond" w:hAnsi="Garamond"/>
        </w:rPr>
        <w:t xml:space="preserve"> frameworks is essential.</w:t>
      </w:r>
    </w:p>
    <w:p w14:paraId="62C335A2" w14:textId="77777777" w:rsidR="00374A40" w:rsidRPr="00025900" w:rsidRDefault="00374A40" w:rsidP="00025900">
      <w:pPr>
        <w:contextualSpacing/>
        <w:jc w:val="both"/>
        <w:rPr>
          <w:rFonts w:ascii="Garamond" w:hAnsi="Garamond"/>
        </w:rPr>
      </w:pPr>
    </w:p>
    <w:p w14:paraId="40F0A90E" w14:textId="003C5153" w:rsidR="00B1561F" w:rsidRPr="004B7C0B" w:rsidRDefault="00B274AF" w:rsidP="004B7C0B">
      <w:pPr>
        <w:jc w:val="both"/>
        <w:rPr>
          <w:rFonts w:ascii="Garamond" w:hAnsi="Garamond"/>
          <w:b/>
          <w:bCs/>
        </w:rPr>
      </w:pPr>
      <w:r>
        <w:rPr>
          <w:rFonts w:ascii="Garamond" w:hAnsi="Garamond"/>
          <w:b/>
          <w:bCs/>
        </w:rPr>
        <w:t xml:space="preserve">4.7 </w:t>
      </w:r>
      <w:r w:rsidR="00B1561F" w:rsidRPr="004B7C0B">
        <w:rPr>
          <w:rFonts w:ascii="Garamond" w:hAnsi="Garamond"/>
          <w:b/>
          <w:bCs/>
        </w:rPr>
        <w:t>Policy Recommendations for Indonesia</w:t>
      </w:r>
    </w:p>
    <w:p w14:paraId="6B926183" w14:textId="77777777" w:rsidR="00B1561F" w:rsidRPr="00B274AF" w:rsidRDefault="00B1561F" w:rsidP="00B274AF">
      <w:pPr>
        <w:ind w:firstLine="720"/>
        <w:jc w:val="both"/>
        <w:rPr>
          <w:rFonts w:ascii="Garamond" w:hAnsi="Garamond"/>
        </w:rPr>
      </w:pPr>
      <w:r w:rsidRPr="00B274AF">
        <w:rPr>
          <w:rFonts w:ascii="Garamond" w:hAnsi="Garamond"/>
        </w:rPr>
        <w:t xml:space="preserve">Based on research findings and international comparative studies, the following policy recommendations are proposed to strengthen the relationship between </w:t>
      </w:r>
      <w:proofErr w:type="spellStart"/>
      <w:r w:rsidRPr="00B274AF">
        <w:rPr>
          <w:rFonts w:ascii="Garamond" w:hAnsi="Garamond"/>
        </w:rPr>
        <w:t>defense</w:t>
      </w:r>
      <w:proofErr w:type="spellEnd"/>
      <w:r w:rsidRPr="00B274AF">
        <w:rPr>
          <w:rFonts w:ascii="Garamond" w:hAnsi="Garamond"/>
        </w:rPr>
        <w:t xml:space="preserve"> R&amp;D investment and the autonomy of the national </w:t>
      </w:r>
      <w:proofErr w:type="spellStart"/>
      <w:r w:rsidRPr="00B274AF">
        <w:rPr>
          <w:rFonts w:ascii="Garamond" w:hAnsi="Garamond"/>
        </w:rPr>
        <w:t>defense</w:t>
      </w:r>
      <w:proofErr w:type="spellEnd"/>
      <w:r w:rsidRPr="00B274AF">
        <w:rPr>
          <w:rFonts w:ascii="Garamond" w:hAnsi="Garamond"/>
        </w:rPr>
        <w:t xml:space="preserve"> industry:</w:t>
      </w:r>
    </w:p>
    <w:p w14:paraId="69B3E037" w14:textId="77777777" w:rsidR="00B1561F" w:rsidRPr="00B1561F" w:rsidRDefault="00B1561F" w:rsidP="00D3750F">
      <w:pPr>
        <w:pStyle w:val="ListParagraph"/>
        <w:numPr>
          <w:ilvl w:val="0"/>
          <w:numId w:val="1"/>
        </w:numPr>
        <w:jc w:val="both"/>
        <w:rPr>
          <w:rFonts w:ascii="Garamond" w:hAnsi="Garamond"/>
        </w:rPr>
      </w:pPr>
      <w:r w:rsidRPr="00B1561F">
        <w:rPr>
          <w:rFonts w:ascii="Garamond" w:hAnsi="Garamond"/>
        </w:rPr>
        <w:t xml:space="preserve">Substantially increase the allocation of </w:t>
      </w:r>
      <w:proofErr w:type="spellStart"/>
      <w:r w:rsidRPr="00B1561F">
        <w:rPr>
          <w:rFonts w:ascii="Garamond" w:hAnsi="Garamond"/>
        </w:rPr>
        <w:t>defense</w:t>
      </w:r>
      <w:proofErr w:type="spellEnd"/>
      <w:r w:rsidRPr="00B1561F">
        <w:rPr>
          <w:rFonts w:ascii="Garamond" w:hAnsi="Garamond"/>
        </w:rPr>
        <w:t xml:space="preserve"> R&amp;D funding, targeting a minimum of 2% of the total </w:t>
      </w:r>
      <w:proofErr w:type="spellStart"/>
      <w:r w:rsidRPr="00B1561F">
        <w:rPr>
          <w:rFonts w:ascii="Garamond" w:hAnsi="Garamond"/>
        </w:rPr>
        <w:t>defense</w:t>
      </w:r>
      <w:proofErr w:type="spellEnd"/>
      <w:r w:rsidRPr="00B1561F">
        <w:rPr>
          <w:rFonts w:ascii="Garamond" w:hAnsi="Garamond"/>
        </w:rPr>
        <w:t xml:space="preserve"> budget, with a focus on the development of critical technologies and disruptive innovations.</w:t>
      </w:r>
    </w:p>
    <w:p w14:paraId="34AD811D" w14:textId="77777777" w:rsidR="00B1561F" w:rsidRPr="00B1561F" w:rsidRDefault="00B1561F" w:rsidP="00D3750F">
      <w:pPr>
        <w:pStyle w:val="ListParagraph"/>
        <w:numPr>
          <w:ilvl w:val="0"/>
          <w:numId w:val="1"/>
        </w:numPr>
        <w:jc w:val="both"/>
        <w:rPr>
          <w:rFonts w:ascii="Garamond" w:hAnsi="Garamond"/>
        </w:rPr>
      </w:pPr>
      <w:r w:rsidRPr="00B1561F">
        <w:rPr>
          <w:rFonts w:ascii="Garamond" w:hAnsi="Garamond"/>
        </w:rPr>
        <w:t xml:space="preserve">Optimize the implementation of offset, local content, and technology transfer policies in all foreign </w:t>
      </w:r>
      <w:proofErr w:type="spellStart"/>
      <w:r w:rsidRPr="00B1561F">
        <w:rPr>
          <w:rFonts w:ascii="Garamond" w:hAnsi="Garamond"/>
        </w:rPr>
        <w:t>defense</w:t>
      </w:r>
      <w:proofErr w:type="spellEnd"/>
      <w:r w:rsidRPr="00B1561F">
        <w:rPr>
          <w:rFonts w:ascii="Garamond" w:hAnsi="Garamond"/>
        </w:rPr>
        <w:t xml:space="preserve"> procurement contracts by reinforcing regulatory frameworks and establishing transparent monitoring mechanisms.</w:t>
      </w:r>
    </w:p>
    <w:p w14:paraId="7F3EF4EC" w14:textId="77777777" w:rsidR="00B1561F" w:rsidRPr="00B1561F" w:rsidRDefault="00B1561F" w:rsidP="00D3750F">
      <w:pPr>
        <w:pStyle w:val="ListParagraph"/>
        <w:numPr>
          <w:ilvl w:val="0"/>
          <w:numId w:val="1"/>
        </w:numPr>
        <w:jc w:val="both"/>
        <w:rPr>
          <w:rFonts w:ascii="Garamond" w:hAnsi="Garamond"/>
        </w:rPr>
      </w:pPr>
      <w:r w:rsidRPr="00B1561F">
        <w:rPr>
          <w:rFonts w:ascii="Garamond" w:hAnsi="Garamond"/>
        </w:rPr>
        <w:t xml:space="preserve">Promote the formation of R&amp;D consortia involving state-owned enterprises (BUMN), private </w:t>
      </w:r>
      <w:proofErr w:type="spellStart"/>
      <w:r w:rsidRPr="00B1561F">
        <w:rPr>
          <w:rFonts w:ascii="Garamond" w:hAnsi="Garamond"/>
        </w:rPr>
        <w:t>defense</w:t>
      </w:r>
      <w:proofErr w:type="spellEnd"/>
      <w:r w:rsidRPr="00B1561F">
        <w:rPr>
          <w:rFonts w:ascii="Garamond" w:hAnsi="Garamond"/>
        </w:rPr>
        <w:t xml:space="preserve"> firms (BUMS), universities, and research institutions to accelerate the development of strategic and dual-use technologies.</w:t>
      </w:r>
    </w:p>
    <w:p w14:paraId="2D46F533" w14:textId="77777777" w:rsidR="00B1561F" w:rsidRPr="00B1561F" w:rsidRDefault="00B1561F" w:rsidP="00D3750F">
      <w:pPr>
        <w:pStyle w:val="ListParagraph"/>
        <w:numPr>
          <w:ilvl w:val="0"/>
          <w:numId w:val="1"/>
        </w:numPr>
        <w:jc w:val="both"/>
        <w:rPr>
          <w:rFonts w:ascii="Garamond" w:hAnsi="Garamond"/>
        </w:rPr>
      </w:pPr>
      <w:r w:rsidRPr="00B1561F">
        <w:rPr>
          <w:rFonts w:ascii="Garamond" w:hAnsi="Garamond"/>
        </w:rPr>
        <w:t xml:space="preserve">Provide fiscal and non-fiscal incentives for private sector investment in </w:t>
      </w:r>
      <w:proofErr w:type="spellStart"/>
      <w:r w:rsidRPr="00B1561F">
        <w:rPr>
          <w:rFonts w:ascii="Garamond" w:hAnsi="Garamond"/>
        </w:rPr>
        <w:t>defense</w:t>
      </w:r>
      <w:proofErr w:type="spellEnd"/>
      <w:r w:rsidRPr="00B1561F">
        <w:rPr>
          <w:rFonts w:ascii="Garamond" w:hAnsi="Garamond"/>
        </w:rPr>
        <w:t xml:space="preserve"> R&amp;D, including tax holidays, streamlined licensing procedures, and access to innovative financing schemes.</w:t>
      </w:r>
    </w:p>
    <w:p w14:paraId="16397BEC" w14:textId="77777777" w:rsidR="00B1561F" w:rsidRPr="00B1561F" w:rsidRDefault="00B1561F" w:rsidP="00D3750F">
      <w:pPr>
        <w:pStyle w:val="ListParagraph"/>
        <w:numPr>
          <w:ilvl w:val="0"/>
          <w:numId w:val="1"/>
        </w:numPr>
        <w:jc w:val="both"/>
        <w:rPr>
          <w:rFonts w:ascii="Garamond" w:hAnsi="Garamond"/>
        </w:rPr>
      </w:pPr>
      <w:r w:rsidRPr="00B1561F">
        <w:rPr>
          <w:rFonts w:ascii="Garamond" w:hAnsi="Garamond"/>
        </w:rPr>
        <w:t>Strengthen human capital and research infrastructure through training programs, scholarships, and international collaboration with advanced technology partner countries.</w:t>
      </w:r>
    </w:p>
    <w:p w14:paraId="3653D0C5" w14:textId="77777777" w:rsidR="00B1561F" w:rsidRPr="00B1561F" w:rsidRDefault="00B1561F" w:rsidP="00D3750F">
      <w:pPr>
        <w:pStyle w:val="ListParagraph"/>
        <w:numPr>
          <w:ilvl w:val="0"/>
          <w:numId w:val="1"/>
        </w:numPr>
        <w:jc w:val="both"/>
        <w:rPr>
          <w:rFonts w:ascii="Garamond" w:hAnsi="Garamond"/>
        </w:rPr>
      </w:pPr>
      <w:r w:rsidRPr="00B1561F">
        <w:rPr>
          <w:rFonts w:ascii="Garamond" w:hAnsi="Garamond"/>
        </w:rPr>
        <w:t xml:space="preserve">Develop a national </w:t>
      </w:r>
      <w:proofErr w:type="spellStart"/>
      <w:r w:rsidRPr="00B1561F">
        <w:rPr>
          <w:rFonts w:ascii="Garamond" w:hAnsi="Garamond"/>
        </w:rPr>
        <w:t>defense</w:t>
      </w:r>
      <w:proofErr w:type="spellEnd"/>
      <w:r w:rsidRPr="00B1561F">
        <w:rPr>
          <w:rFonts w:ascii="Garamond" w:hAnsi="Garamond"/>
        </w:rPr>
        <w:t xml:space="preserve"> technology roadmap aligned with the strategic needs of the Indonesian Armed Forces (TNI) and export market opportunities.</w:t>
      </w:r>
    </w:p>
    <w:p w14:paraId="487CECB5" w14:textId="77777777" w:rsidR="00B1561F" w:rsidRPr="00B1561F" w:rsidRDefault="00B1561F" w:rsidP="00D3750F">
      <w:pPr>
        <w:pStyle w:val="ListParagraph"/>
        <w:numPr>
          <w:ilvl w:val="0"/>
          <w:numId w:val="1"/>
        </w:numPr>
        <w:jc w:val="both"/>
        <w:rPr>
          <w:rFonts w:ascii="Garamond" w:hAnsi="Garamond"/>
        </w:rPr>
      </w:pPr>
      <w:r w:rsidRPr="00B1561F">
        <w:rPr>
          <w:rFonts w:ascii="Garamond" w:hAnsi="Garamond"/>
        </w:rPr>
        <w:t xml:space="preserve">Enhance transparency, accountability, and periodic evaluation of R&amp;D investment effectiveness and its impact on </w:t>
      </w:r>
      <w:proofErr w:type="spellStart"/>
      <w:r w:rsidRPr="00B1561F">
        <w:rPr>
          <w:rFonts w:ascii="Garamond" w:hAnsi="Garamond"/>
        </w:rPr>
        <w:t>defense</w:t>
      </w:r>
      <w:proofErr w:type="spellEnd"/>
      <w:r w:rsidRPr="00B1561F">
        <w:rPr>
          <w:rFonts w:ascii="Garamond" w:hAnsi="Garamond"/>
        </w:rPr>
        <w:t xml:space="preserve"> industrial autonomy.</w:t>
      </w:r>
    </w:p>
    <w:p w14:paraId="6A642D7F" w14:textId="77777777" w:rsidR="00374A40" w:rsidRPr="00374A40" w:rsidRDefault="00374A40" w:rsidP="00374A40">
      <w:pPr>
        <w:pStyle w:val="ListParagraph"/>
        <w:ind w:left="426"/>
        <w:jc w:val="both"/>
        <w:rPr>
          <w:rFonts w:ascii="Garamond" w:hAnsi="Garamond"/>
        </w:rPr>
      </w:pPr>
    </w:p>
    <w:p w14:paraId="0F0C074F" w14:textId="402542B5" w:rsidR="00025900" w:rsidRPr="00374A40" w:rsidRDefault="00B274AF" w:rsidP="00025900">
      <w:pPr>
        <w:contextualSpacing/>
        <w:jc w:val="both"/>
        <w:rPr>
          <w:rFonts w:ascii="Garamond" w:hAnsi="Garamond"/>
          <w:b/>
          <w:bCs/>
        </w:rPr>
      </w:pPr>
      <w:r>
        <w:rPr>
          <w:rFonts w:ascii="Garamond" w:hAnsi="Garamond"/>
          <w:b/>
          <w:bCs/>
        </w:rPr>
        <w:t xml:space="preserve">4.8 </w:t>
      </w:r>
      <w:r w:rsidR="000B4F6F" w:rsidRPr="000B4F6F">
        <w:rPr>
          <w:rFonts w:ascii="Garamond" w:hAnsi="Garamond"/>
          <w:b/>
          <w:bCs/>
        </w:rPr>
        <w:t>Economic and National Security Implications</w:t>
      </w:r>
    </w:p>
    <w:p w14:paraId="15C9CBF2" w14:textId="3AC1B593" w:rsidR="000B4F6F" w:rsidRPr="000B4F6F" w:rsidRDefault="000B4F6F" w:rsidP="000B4F6F">
      <w:pPr>
        <w:ind w:firstLine="720"/>
        <w:contextualSpacing/>
        <w:jc w:val="both"/>
        <w:rPr>
          <w:rFonts w:ascii="Garamond" w:hAnsi="Garamond"/>
        </w:rPr>
      </w:pPr>
      <w:r w:rsidRPr="000B4F6F">
        <w:rPr>
          <w:rFonts w:ascii="Garamond" w:hAnsi="Garamond"/>
        </w:rPr>
        <w:t xml:space="preserve">Increasing investment in </w:t>
      </w:r>
      <w:proofErr w:type="spellStart"/>
      <w:r w:rsidRPr="000B4F6F">
        <w:rPr>
          <w:rFonts w:ascii="Garamond" w:hAnsi="Garamond"/>
        </w:rPr>
        <w:t>defense</w:t>
      </w:r>
      <w:proofErr w:type="spellEnd"/>
      <w:r w:rsidRPr="000B4F6F">
        <w:rPr>
          <w:rFonts w:ascii="Garamond" w:hAnsi="Garamond"/>
        </w:rPr>
        <w:t xml:space="preserve"> R&amp;D not only strengthens industrial autonomy but also generates multiplier effects for the national economy through job creation, export growth, and the enhancement of the innovation ecosystem. From a national security perspective, it contributes to a stronger deterrence posture, greater flexibility in </w:t>
      </w:r>
      <w:proofErr w:type="spellStart"/>
      <w:r w:rsidRPr="000B4F6F">
        <w:rPr>
          <w:rFonts w:ascii="Garamond" w:hAnsi="Garamond"/>
        </w:rPr>
        <w:t>defense</w:t>
      </w:r>
      <w:proofErr w:type="spellEnd"/>
      <w:r w:rsidRPr="000B4F6F">
        <w:rPr>
          <w:rFonts w:ascii="Garamond" w:hAnsi="Garamond"/>
        </w:rPr>
        <w:t xml:space="preserve"> diplomacy, and reduced vulnerability to arms embargoes or sanctions imposed by foreign suppliers</w:t>
      </w:r>
      <w:r>
        <w:rPr>
          <w:rFonts w:ascii="Garamond" w:hAnsi="Garamond"/>
        </w:rPr>
        <w:t xml:space="preserve"> </w:t>
      </w:r>
      <w:r>
        <w:rPr>
          <w:rFonts w:ascii="Garamond" w:hAnsi="Garamond"/>
        </w:rPr>
        <w:fldChar w:fldCharType="begin" w:fldLock="1"/>
      </w:r>
      <w:r w:rsidR="002E3A97">
        <w:rPr>
          <w:rFonts w:ascii="Garamond" w:hAnsi="Garamond"/>
        </w:rPr>
        <w:instrText>ADDIN CSL_CITATION {"citationItems":[{"id":"ITEM-1","itemData":{"DOI":"10.15294/ijals.v4i2.61289","ISSN":"2686-2085","abstract":"Indonesia's bitter experience of the embargo became a hard slap and a reminder of the importance of the National Defense Industry in meeting the needs of the TNI's defense equipment and encouraging the quality of the TNI's performance in carrying out the territorial defense of the Republic of Indonesia. Over time the development of the National Defense Industry continues to grow and is supported by regulations at the level of the Law, namely Law no. 16 of 2012 concerning the Defense Industry in realizing the Independence of the National Defense Industry. However, over time the implementation of Law no. 16 of 2012 does not work properly, challenges and problems arise, there are two problems in the National Defense Industry, namely Research and Development (R&amp;D) and Defense Clustering. In this paper, a deeper review of the complex defense industry uses the research method, namely normative juridical research with two approaches including the statute approach and the conceptual approach. The results of the research in this paper carry the Core Indonesia Military-Industrial Complex which supports the strengthening of Research by initiating the Concept of Feedback and Clustering of the Defense Industry by forming 7 Defense Industry Clusters which include Raw Material Industry, Production Industry, Assembly Industry, Production, Support Industry (Components, Spare Parts), Electronic Industry, Maintenance.","author":[{"dropping-particle":"","family":"Baiquni","given":"Muhammad Iqbal","non-dropping-particle":"","parse-names":false,"suffix":""},{"dropping-particle":"","family":"Rafikawati","given":"Yulia Fajar","non-dropping-particle":"","parse-names":false,"suffix":""},{"dropping-particle":"","family":"Indah","given":"Wulan Saputri","non-dropping-particle":"","parse-names":false,"suffix":""},{"dropping-particle":"","family":"Arifin","given":"Ridwan","non-dropping-particle":"","parse-names":false,"suffix":""},{"dropping-particle":"","family":"Nte","given":"Ngboawaji Daniel","non-dropping-particle":"","parse-names":false,"suffix":""}],"container-title":"Indonesian Journal of Advocacy and Legal Services","id":"ITEM-1","issue":"2","issued":{"date-parts":[["2022"]]},"page":"315-328","title":"Legal Aspect on Indonesia Military-Industrial Complex to Strengthening Defence Industry Research and Clasterization in Building Independent Defence Industry in Indonesia","type":"article-journal","volume":"4"},"uris":["http://www.mendeley.com/documents/?uuid=ed83651a-e4f0-4a09-9bf4-3d3cd67f033e"]}],"mendeley":{"formattedCitation":"(Baiquni et al., 2022)","plainTextFormattedCitation":"(Baiquni et al., 2022)","previouslyFormattedCitation":"(Baiquni et al., 2022)"},"properties":{"noteIndex":0},"schema":"https://github.com/citation-style-language/schema/raw/master/csl-citation.json"}</w:instrText>
      </w:r>
      <w:r>
        <w:rPr>
          <w:rFonts w:ascii="Garamond" w:hAnsi="Garamond"/>
        </w:rPr>
        <w:fldChar w:fldCharType="separate"/>
      </w:r>
      <w:r w:rsidRPr="000B4F6F">
        <w:rPr>
          <w:rFonts w:ascii="Garamond" w:hAnsi="Garamond"/>
          <w:noProof/>
        </w:rPr>
        <w:t>(Baiquni et al., 2022)</w:t>
      </w:r>
      <w:r>
        <w:rPr>
          <w:rFonts w:ascii="Garamond" w:hAnsi="Garamond"/>
        </w:rPr>
        <w:fldChar w:fldCharType="end"/>
      </w:r>
      <w:r w:rsidRPr="000B4F6F">
        <w:rPr>
          <w:rFonts w:ascii="Garamond" w:hAnsi="Garamond"/>
        </w:rPr>
        <w:t>.</w:t>
      </w:r>
    </w:p>
    <w:p w14:paraId="00E57EBB" w14:textId="45EBA6C7" w:rsidR="00025900" w:rsidRPr="00025900" w:rsidRDefault="000B4F6F" w:rsidP="000B4F6F">
      <w:pPr>
        <w:ind w:firstLine="720"/>
        <w:contextualSpacing/>
        <w:jc w:val="both"/>
        <w:rPr>
          <w:rFonts w:ascii="Garamond" w:hAnsi="Garamond"/>
        </w:rPr>
      </w:pPr>
      <w:r w:rsidRPr="000B4F6F">
        <w:rPr>
          <w:rFonts w:ascii="Garamond" w:hAnsi="Garamond"/>
        </w:rPr>
        <w:t xml:space="preserve">However, caution must be exercised to avoid over-investment without strategic direction, policy fragmentation, and inadequate human resource readiness to absorb emerging technologies. Therefore, </w:t>
      </w:r>
      <w:proofErr w:type="spellStart"/>
      <w:r w:rsidRPr="000B4F6F">
        <w:rPr>
          <w:rFonts w:ascii="Garamond" w:hAnsi="Garamond"/>
        </w:rPr>
        <w:t>defense</w:t>
      </w:r>
      <w:proofErr w:type="spellEnd"/>
      <w:r w:rsidRPr="000B4F6F">
        <w:rPr>
          <w:rFonts w:ascii="Garamond" w:hAnsi="Garamond"/>
        </w:rPr>
        <w:t xml:space="preserve"> R&amp;D investment should be mission-oriented, measurable, and sustained to ensure long-term impact and alignment with national strategic objectives</w:t>
      </w:r>
      <w:r w:rsidR="00025900" w:rsidRPr="00025900">
        <w:rPr>
          <w:rFonts w:ascii="Garamond" w:hAnsi="Garamond"/>
        </w:rPr>
        <w:t>.</w:t>
      </w:r>
    </w:p>
    <w:p w14:paraId="7F3B8DCB" w14:textId="77777777" w:rsidR="00025900" w:rsidRPr="00025900" w:rsidRDefault="00025900" w:rsidP="00025900">
      <w:pPr>
        <w:contextualSpacing/>
        <w:jc w:val="both"/>
        <w:rPr>
          <w:rFonts w:ascii="Garamond" w:hAnsi="Garamond"/>
        </w:rPr>
      </w:pPr>
    </w:p>
    <w:p w14:paraId="176E01B6" w14:textId="31B4A235" w:rsidR="000B4F6F" w:rsidRPr="000B4F6F" w:rsidRDefault="00B274AF" w:rsidP="000B4F6F">
      <w:pPr>
        <w:contextualSpacing/>
        <w:jc w:val="both"/>
        <w:rPr>
          <w:rFonts w:ascii="Garamond" w:hAnsi="Garamond"/>
          <w:b/>
          <w:bCs/>
        </w:rPr>
      </w:pPr>
      <w:r>
        <w:rPr>
          <w:rFonts w:ascii="Garamond" w:hAnsi="Garamond"/>
          <w:b/>
          <w:bCs/>
        </w:rPr>
        <w:lastRenderedPageBreak/>
        <w:t>5. CONCLUSION</w:t>
      </w:r>
      <w:r w:rsidR="000B4F6F" w:rsidRPr="000B4F6F">
        <w:rPr>
          <w:rFonts w:ascii="Garamond" w:hAnsi="Garamond"/>
          <w:b/>
          <w:bCs/>
        </w:rPr>
        <w:t xml:space="preserve"> and </w:t>
      </w:r>
      <w:r>
        <w:rPr>
          <w:rFonts w:ascii="Garamond" w:hAnsi="Garamond"/>
          <w:b/>
          <w:bCs/>
        </w:rPr>
        <w:t>FUTURE RESEARCH AGENDA</w:t>
      </w:r>
    </w:p>
    <w:p w14:paraId="72446580" w14:textId="77777777" w:rsidR="000B4F6F" w:rsidRPr="000B4F6F" w:rsidRDefault="000B4F6F" w:rsidP="000B4F6F">
      <w:pPr>
        <w:ind w:firstLine="426"/>
        <w:contextualSpacing/>
        <w:jc w:val="both"/>
        <w:rPr>
          <w:rFonts w:ascii="Garamond" w:hAnsi="Garamond"/>
        </w:rPr>
      </w:pPr>
      <w:r w:rsidRPr="000B4F6F">
        <w:rPr>
          <w:rFonts w:ascii="Garamond" w:hAnsi="Garamond"/>
        </w:rPr>
        <w:t xml:space="preserve">This study affirms a strong causal relationship between </w:t>
      </w:r>
      <w:proofErr w:type="spellStart"/>
      <w:r w:rsidRPr="000B4F6F">
        <w:rPr>
          <w:rFonts w:ascii="Garamond" w:hAnsi="Garamond"/>
        </w:rPr>
        <w:t>defense</w:t>
      </w:r>
      <w:proofErr w:type="spellEnd"/>
      <w:r w:rsidRPr="000B4F6F">
        <w:rPr>
          <w:rFonts w:ascii="Garamond" w:hAnsi="Garamond"/>
        </w:rPr>
        <w:t xml:space="preserve"> R&amp;D investment and the enhancement of national </w:t>
      </w:r>
      <w:proofErr w:type="spellStart"/>
      <w:r w:rsidRPr="000B4F6F">
        <w:rPr>
          <w:rFonts w:ascii="Garamond" w:hAnsi="Garamond"/>
        </w:rPr>
        <w:t>defense</w:t>
      </w:r>
      <w:proofErr w:type="spellEnd"/>
      <w:r w:rsidRPr="000B4F6F">
        <w:rPr>
          <w:rFonts w:ascii="Garamond" w:hAnsi="Garamond"/>
        </w:rPr>
        <w:t xml:space="preserve"> industrial autonomy. Indonesia’s experience demonstrates that, despite progress in strengthening production capacity and innovation, persistent challenges remain—namely limited budget allocations, dependence on foreign technologies, and an underdeveloped innovation ecosystem.</w:t>
      </w:r>
    </w:p>
    <w:p w14:paraId="44F6DD28" w14:textId="77777777" w:rsidR="000B4F6F" w:rsidRPr="000B4F6F" w:rsidRDefault="000B4F6F" w:rsidP="000B4F6F">
      <w:pPr>
        <w:ind w:firstLine="426"/>
        <w:contextualSpacing/>
        <w:jc w:val="both"/>
        <w:rPr>
          <w:rFonts w:ascii="Garamond" w:hAnsi="Garamond"/>
        </w:rPr>
      </w:pPr>
      <w:r w:rsidRPr="000B4F6F">
        <w:rPr>
          <w:rFonts w:ascii="Garamond" w:hAnsi="Garamond"/>
        </w:rPr>
        <w:t xml:space="preserve">Comparative analyses with countries such as South Korea, Turkey, and Brazil highlight the importance of long-term policy commitment, consistent funding, private sector incentives, and international collaboration for effective technology transfer. Policy recommendations include increasing R&amp;D budget allocations, optimizing offset and local content implementation, strengthening R&amp;D consortia, and developing a comprehensive national </w:t>
      </w:r>
      <w:proofErr w:type="spellStart"/>
      <w:r w:rsidRPr="000B4F6F">
        <w:rPr>
          <w:rFonts w:ascii="Garamond" w:hAnsi="Garamond"/>
        </w:rPr>
        <w:t>defense</w:t>
      </w:r>
      <w:proofErr w:type="spellEnd"/>
      <w:r w:rsidRPr="000B4F6F">
        <w:rPr>
          <w:rFonts w:ascii="Garamond" w:hAnsi="Garamond"/>
        </w:rPr>
        <w:t xml:space="preserve"> technology roadmap.</w:t>
      </w:r>
    </w:p>
    <w:p w14:paraId="4D8F1289" w14:textId="77777777" w:rsidR="000B4F6F" w:rsidRPr="000B4F6F" w:rsidRDefault="000B4F6F" w:rsidP="000B4F6F">
      <w:pPr>
        <w:ind w:firstLine="426"/>
        <w:contextualSpacing/>
        <w:jc w:val="both"/>
        <w:rPr>
          <w:rFonts w:ascii="Garamond" w:hAnsi="Garamond"/>
        </w:rPr>
      </w:pPr>
      <w:r w:rsidRPr="000B4F6F">
        <w:rPr>
          <w:rFonts w:ascii="Garamond" w:hAnsi="Garamond"/>
        </w:rPr>
        <w:t>The proposed future research agenda includes:</w:t>
      </w:r>
    </w:p>
    <w:p w14:paraId="04C6E4CB" w14:textId="77777777" w:rsidR="000B4F6F" w:rsidRPr="000B4F6F" w:rsidRDefault="000B4F6F" w:rsidP="00D3750F">
      <w:pPr>
        <w:numPr>
          <w:ilvl w:val="0"/>
          <w:numId w:val="2"/>
        </w:numPr>
        <w:contextualSpacing/>
        <w:jc w:val="both"/>
        <w:rPr>
          <w:rFonts w:ascii="Garamond" w:hAnsi="Garamond"/>
        </w:rPr>
      </w:pPr>
      <w:r w:rsidRPr="000B4F6F">
        <w:rPr>
          <w:rFonts w:ascii="Garamond" w:hAnsi="Garamond"/>
        </w:rPr>
        <w:t xml:space="preserve">Quantitative analysis of the impact of </w:t>
      </w:r>
      <w:proofErr w:type="spellStart"/>
      <w:r w:rsidRPr="000B4F6F">
        <w:rPr>
          <w:rFonts w:ascii="Garamond" w:hAnsi="Garamond"/>
        </w:rPr>
        <w:t>defense</w:t>
      </w:r>
      <w:proofErr w:type="spellEnd"/>
      <w:r w:rsidRPr="000B4F6F">
        <w:rPr>
          <w:rFonts w:ascii="Garamond" w:hAnsi="Garamond"/>
        </w:rPr>
        <w:t xml:space="preserve"> R&amp;D investment on innovation output and export performance of the </w:t>
      </w:r>
      <w:proofErr w:type="spellStart"/>
      <w:r w:rsidRPr="000B4F6F">
        <w:rPr>
          <w:rFonts w:ascii="Garamond" w:hAnsi="Garamond"/>
        </w:rPr>
        <w:t>defense</w:t>
      </w:r>
      <w:proofErr w:type="spellEnd"/>
      <w:r w:rsidRPr="000B4F6F">
        <w:rPr>
          <w:rFonts w:ascii="Garamond" w:hAnsi="Garamond"/>
        </w:rPr>
        <w:t xml:space="preserve"> industry.</w:t>
      </w:r>
    </w:p>
    <w:p w14:paraId="5D43FD1C" w14:textId="77777777" w:rsidR="000B4F6F" w:rsidRPr="000B4F6F" w:rsidRDefault="000B4F6F" w:rsidP="00D3750F">
      <w:pPr>
        <w:numPr>
          <w:ilvl w:val="0"/>
          <w:numId w:val="2"/>
        </w:numPr>
        <w:contextualSpacing/>
        <w:jc w:val="both"/>
        <w:rPr>
          <w:rFonts w:ascii="Garamond" w:hAnsi="Garamond"/>
        </w:rPr>
      </w:pPr>
      <w:r w:rsidRPr="000B4F6F">
        <w:rPr>
          <w:rFonts w:ascii="Garamond" w:hAnsi="Garamond"/>
        </w:rPr>
        <w:t>Longitudinal studies on the effectiveness of offset and technology transfer policies in enhancing domestic production capacity.</w:t>
      </w:r>
    </w:p>
    <w:p w14:paraId="14521250" w14:textId="77777777" w:rsidR="000B4F6F" w:rsidRPr="000B4F6F" w:rsidRDefault="000B4F6F" w:rsidP="00D3750F">
      <w:pPr>
        <w:numPr>
          <w:ilvl w:val="0"/>
          <w:numId w:val="2"/>
        </w:numPr>
        <w:contextualSpacing/>
        <w:jc w:val="both"/>
        <w:rPr>
          <w:rFonts w:ascii="Garamond" w:hAnsi="Garamond"/>
        </w:rPr>
      </w:pPr>
      <w:r w:rsidRPr="000B4F6F">
        <w:rPr>
          <w:rFonts w:ascii="Garamond" w:hAnsi="Garamond"/>
        </w:rPr>
        <w:t>Evaluation of the role of innovation ecosystems (</w:t>
      </w:r>
      <w:proofErr w:type="spellStart"/>
      <w:r w:rsidRPr="000B4F6F">
        <w:rPr>
          <w:rFonts w:ascii="Garamond" w:hAnsi="Garamond"/>
        </w:rPr>
        <w:t>pentahelix</w:t>
      </w:r>
      <w:proofErr w:type="spellEnd"/>
      <w:r w:rsidRPr="000B4F6F">
        <w:rPr>
          <w:rFonts w:ascii="Garamond" w:hAnsi="Garamond"/>
        </w:rPr>
        <w:t>/</w:t>
      </w:r>
      <w:proofErr w:type="spellStart"/>
      <w:r w:rsidRPr="000B4F6F">
        <w:rPr>
          <w:rFonts w:ascii="Garamond" w:hAnsi="Garamond"/>
        </w:rPr>
        <w:t>saptahelix</w:t>
      </w:r>
      <w:proofErr w:type="spellEnd"/>
      <w:r w:rsidRPr="000B4F6F">
        <w:rPr>
          <w:rFonts w:ascii="Garamond" w:hAnsi="Garamond"/>
        </w:rPr>
        <w:t xml:space="preserve">) in accelerating </w:t>
      </w:r>
      <w:proofErr w:type="spellStart"/>
      <w:r w:rsidRPr="000B4F6F">
        <w:rPr>
          <w:rFonts w:ascii="Garamond" w:hAnsi="Garamond"/>
        </w:rPr>
        <w:t>defense</w:t>
      </w:r>
      <w:proofErr w:type="spellEnd"/>
      <w:r w:rsidRPr="000B4F6F">
        <w:rPr>
          <w:rFonts w:ascii="Garamond" w:hAnsi="Garamond"/>
        </w:rPr>
        <w:t xml:space="preserve"> industrial autonomy.</w:t>
      </w:r>
    </w:p>
    <w:p w14:paraId="2B953332" w14:textId="77777777" w:rsidR="000B4F6F" w:rsidRDefault="000B4F6F" w:rsidP="00D3750F">
      <w:pPr>
        <w:numPr>
          <w:ilvl w:val="0"/>
          <w:numId w:val="2"/>
        </w:numPr>
        <w:contextualSpacing/>
        <w:jc w:val="both"/>
        <w:rPr>
          <w:rFonts w:ascii="Garamond" w:hAnsi="Garamond"/>
        </w:rPr>
      </w:pPr>
      <w:r w:rsidRPr="000B4F6F">
        <w:rPr>
          <w:rFonts w:ascii="Garamond" w:hAnsi="Garamond"/>
        </w:rPr>
        <w:t xml:space="preserve">Comparative studies of </w:t>
      </w:r>
      <w:proofErr w:type="spellStart"/>
      <w:r w:rsidRPr="000B4F6F">
        <w:rPr>
          <w:rFonts w:ascii="Garamond" w:hAnsi="Garamond"/>
        </w:rPr>
        <w:t>defense</w:t>
      </w:r>
      <w:proofErr w:type="spellEnd"/>
      <w:r w:rsidRPr="000B4F6F">
        <w:rPr>
          <w:rFonts w:ascii="Garamond" w:hAnsi="Garamond"/>
        </w:rPr>
        <w:t xml:space="preserve"> R&amp;D financing models in developing countries and their implications for Indonesia.</w:t>
      </w:r>
    </w:p>
    <w:p w14:paraId="18C55D68" w14:textId="77777777" w:rsidR="000B4F6F" w:rsidRPr="000B4F6F" w:rsidRDefault="000B4F6F" w:rsidP="000B4F6F">
      <w:pPr>
        <w:ind w:left="720"/>
        <w:contextualSpacing/>
        <w:jc w:val="both"/>
        <w:rPr>
          <w:rFonts w:ascii="Garamond" w:hAnsi="Garamond"/>
        </w:rPr>
      </w:pPr>
    </w:p>
    <w:p w14:paraId="15D9DE7B" w14:textId="77777777" w:rsidR="000B4F6F" w:rsidRPr="000B4F6F" w:rsidRDefault="000B4F6F" w:rsidP="000B4F6F">
      <w:pPr>
        <w:ind w:firstLine="426"/>
        <w:contextualSpacing/>
        <w:jc w:val="both"/>
        <w:rPr>
          <w:rFonts w:ascii="Garamond" w:hAnsi="Garamond"/>
        </w:rPr>
      </w:pPr>
      <w:r w:rsidRPr="000B4F6F">
        <w:rPr>
          <w:rFonts w:ascii="Garamond" w:hAnsi="Garamond"/>
        </w:rPr>
        <w:t xml:space="preserve">With an integrated, inclusive, and mission-oriented approach aligned with national strategic priorities, Indonesia can strengthen its </w:t>
      </w:r>
      <w:proofErr w:type="spellStart"/>
      <w:r w:rsidRPr="000B4F6F">
        <w:rPr>
          <w:rFonts w:ascii="Garamond" w:hAnsi="Garamond"/>
        </w:rPr>
        <w:t>defense</w:t>
      </w:r>
      <w:proofErr w:type="spellEnd"/>
      <w:r w:rsidRPr="000B4F6F">
        <w:rPr>
          <w:rFonts w:ascii="Garamond" w:hAnsi="Garamond"/>
        </w:rPr>
        <w:t xml:space="preserve"> industrial autonomy and contribute to broader economic transformation toward the vision of </w:t>
      </w:r>
      <w:r w:rsidRPr="000B4F6F">
        <w:rPr>
          <w:rFonts w:ascii="Garamond" w:hAnsi="Garamond"/>
          <w:i/>
          <w:iCs/>
        </w:rPr>
        <w:t>Indonesia Emas 2045</w:t>
      </w:r>
      <w:r w:rsidRPr="000B4F6F">
        <w:rPr>
          <w:rFonts w:ascii="Garamond" w:hAnsi="Garamond"/>
        </w:rPr>
        <w:t>.</w:t>
      </w:r>
    </w:p>
    <w:p w14:paraId="475E64B4" w14:textId="77777777" w:rsidR="00B274AF" w:rsidRDefault="00B274AF" w:rsidP="00B274AF">
      <w:pPr>
        <w:contextualSpacing/>
        <w:jc w:val="both"/>
        <w:rPr>
          <w:rFonts w:ascii="Garamond" w:hAnsi="Garamond"/>
        </w:rPr>
      </w:pPr>
    </w:p>
    <w:p w14:paraId="353D6636" w14:textId="3DEA2EF3" w:rsidR="00B274AF" w:rsidRDefault="00B274AF" w:rsidP="00B274AF">
      <w:pPr>
        <w:contextualSpacing/>
        <w:jc w:val="both"/>
        <w:rPr>
          <w:rFonts w:ascii="Garamond" w:hAnsi="Garamond"/>
        </w:rPr>
      </w:pPr>
      <w:r>
        <w:rPr>
          <w:rFonts w:ascii="Garamond" w:hAnsi="Garamond"/>
        </w:rPr>
        <w:t>Ethical Approval</w:t>
      </w:r>
    </w:p>
    <w:p w14:paraId="1FBAB8E0" w14:textId="42BDECA3" w:rsidR="00B274AF" w:rsidRDefault="00B274AF" w:rsidP="00B274AF">
      <w:pPr>
        <w:contextualSpacing/>
        <w:jc w:val="both"/>
        <w:rPr>
          <w:rFonts w:ascii="Garamond" w:hAnsi="Garamond"/>
        </w:rPr>
      </w:pPr>
      <w:r>
        <w:rPr>
          <w:rFonts w:ascii="Garamond" w:hAnsi="Garamond"/>
        </w:rPr>
        <w:t>Not Applicable</w:t>
      </w:r>
    </w:p>
    <w:p w14:paraId="33E83177" w14:textId="77777777" w:rsidR="00B274AF" w:rsidRDefault="00B274AF" w:rsidP="00B274AF">
      <w:pPr>
        <w:contextualSpacing/>
        <w:jc w:val="both"/>
        <w:rPr>
          <w:rFonts w:ascii="Garamond" w:hAnsi="Garamond"/>
        </w:rPr>
      </w:pPr>
    </w:p>
    <w:p w14:paraId="3C85B46C" w14:textId="78171403" w:rsidR="00B274AF" w:rsidRDefault="00B274AF" w:rsidP="00B274AF">
      <w:pPr>
        <w:contextualSpacing/>
        <w:jc w:val="both"/>
        <w:rPr>
          <w:rFonts w:ascii="Garamond" w:hAnsi="Garamond"/>
        </w:rPr>
      </w:pPr>
      <w:r>
        <w:rPr>
          <w:rFonts w:ascii="Garamond" w:hAnsi="Garamond"/>
        </w:rPr>
        <w:t>Informed Consent Statement</w:t>
      </w:r>
    </w:p>
    <w:p w14:paraId="29E4B88D" w14:textId="71FD3390" w:rsidR="00B274AF" w:rsidRDefault="00B274AF" w:rsidP="00B274AF">
      <w:pPr>
        <w:contextualSpacing/>
        <w:jc w:val="both"/>
        <w:rPr>
          <w:rFonts w:ascii="Garamond" w:hAnsi="Garamond"/>
        </w:rPr>
      </w:pPr>
      <w:r>
        <w:rPr>
          <w:rFonts w:ascii="Garamond" w:hAnsi="Garamond"/>
        </w:rPr>
        <w:t xml:space="preserve">Not </w:t>
      </w:r>
      <w:proofErr w:type="spellStart"/>
      <w:r>
        <w:rPr>
          <w:rFonts w:ascii="Garamond" w:hAnsi="Garamond"/>
        </w:rPr>
        <w:t>Apllicable</w:t>
      </w:r>
      <w:proofErr w:type="spellEnd"/>
    </w:p>
    <w:p w14:paraId="124ABDA7" w14:textId="77777777" w:rsidR="00B274AF" w:rsidRDefault="00B274AF" w:rsidP="00B274AF">
      <w:pPr>
        <w:contextualSpacing/>
        <w:jc w:val="both"/>
        <w:rPr>
          <w:rFonts w:ascii="Garamond" w:hAnsi="Garamond"/>
        </w:rPr>
      </w:pPr>
    </w:p>
    <w:p w14:paraId="21E48E39" w14:textId="00FBB9C0" w:rsidR="00B274AF" w:rsidRDefault="00B274AF" w:rsidP="00B274AF">
      <w:pPr>
        <w:contextualSpacing/>
        <w:jc w:val="both"/>
        <w:rPr>
          <w:rFonts w:ascii="Garamond" w:hAnsi="Garamond"/>
        </w:rPr>
      </w:pPr>
      <w:r>
        <w:rPr>
          <w:rFonts w:ascii="Garamond" w:hAnsi="Garamond"/>
        </w:rPr>
        <w:t>Disclosure Statement</w:t>
      </w:r>
    </w:p>
    <w:p w14:paraId="440E077D" w14:textId="446C2E40" w:rsidR="00B274AF" w:rsidRDefault="00B274AF" w:rsidP="00B274AF">
      <w:pPr>
        <w:contextualSpacing/>
        <w:jc w:val="both"/>
        <w:rPr>
          <w:rFonts w:ascii="Garamond" w:hAnsi="Garamond"/>
        </w:rPr>
      </w:pPr>
      <w:r>
        <w:rPr>
          <w:rFonts w:ascii="Garamond" w:hAnsi="Garamond"/>
        </w:rPr>
        <w:t>The Authors declare that they have no conflict of interest</w:t>
      </w:r>
    </w:p>
    <w:p w14:paraId="3247B37B" w14:textId="77777777" w:rsidR="00B274AF" w:rsidRDefault="00B274AF" w:rsidP="00B274AF">
      <w:pPr>
        <w:contextualSpacing/>
        <w:jc w:val="both"/>
        <w:rPr>
          <w:rFonts w:ascii="Garamond" w:hAnsi="Garamond"/>
        </w:rPr>
      </w:pPr>
    </w:p>
    <w:p w14:paraId="113EB23E" w14:textId="1BEC6D1F" w:rsidR="00B274AF" w:rsidRDefault="00B274AF" w:rsidP="00B274AF">
      <w:pPr>
        <w:contextualSpacing/>
        <w:jc w:val="both"/>
        <w:rPr>
          <w:rFonts w:ascii="Garamond" w:hAnsi="Garamond"/>
        </w:rPr>
      </w:pPr>
      <w:r>
        <w:rPr>
          <w:rFonts w:ascii="Garamond" w:hAnsi="Garamond"/>
        </w:rPr>
        <w:t>Data Availability Statement</w:t>
      </w:r>
    </w:p>
    <w:p w14:paraId="51F9093F" w14:textId="1C020541" w:rsidR="00B274AF" w:rsidRDefault="00B274AF" w:rsidP="00B274AF">
      <w:pPr>
        <w:contextualSpacing/>
        <w:jc w:val="both"/>
        <w:rPr>
          <w:rFonts w:ascii="Garamond" w:hAnsi="Garamond"/>
        </w:rPr>
      </w:pPr>
      <w:r>
        <w:rPr>
          <w:rFonts w:ascii="Garamond" w:hAnsi="Garamond"/>
        </w:rPr>
        <w:t>The data presented in this study are available upon request from corresponding author for privacy</w:t>
      </w:r>
    </w:p>
    <w:p w14:paraId="0057DA99" w14:textId="77777777" w:rsidR="00B274AF" w:rsidRDefault="00B274AF" w:rsidP="00B274AF">
      <w:pPr>
        <w:contextualSpacing/>
        <w:jc w:val="both"/>
        <w:rPr>
          <w:rFonts w:ascii="Garamond" w:hAnsi="Garamond"/>
        </w:rPr>
      </w:pPr>
    </w:p>
    <w:p w14:paraId="0543559D" w14:textId="077E406C" w:rsidR="00B274AF" w:rsidRDefault="00B274AF" w:rsidP="00B274AF">
      <w:pPr>
        <w:contextualSpacing/>
        <w:jc w:val="both"/>
        <w:rPr>
          <w:rFonts w:ascii="Garamond" w:hAnsi="Garamond"/>
        </w:rPr>
      </w:pPr>
      <w:r>
        <w:rPr>
          <w:rFonts w:ascii="Garamond" w:hAnsi="Garamond"/>
        </w:rPr>
        <w:t>Funding</w:t>
      </w:r>
    </w:p>
    <w:p w14:paraId="15983189" w14:textId="2B90413B" w:rsidR="00B274AF" w:rsidRDefault="00B274AF" w:rsidP="00B274AF">
      <w:pPr>
        <w:contextualSpacing/>
        <w:jc w:val="both"/>
        <w:rPr>
          <w:rFonts w:ascii="Garamond" w:hAnsi="Garamond"/>
        </w:rPr>
      </w:pPr>
      <w:r>
        <w:rPr>
          <w:rFonts w:ascii="Garamond" w:hAnsi="Garamond"/>
        </w:rPr>
        <w:t>This study did not receive any external funding</w:t>
      </w:r>
    </w:p>
    <w:p w14:paraId="5D1729C1" w14:textId="77777777" w:rsidR="00B274AF" w:rsidRDefault="00B274AF" w:rsidP="00B274AF">
      <w:pPr>
        <w:contextualSpacing/>
        <w:jc w:val="both"/>
        <w:rPr>
          <w:rFonts w:ascii="Garamond" w:hAnsi="Garamond"/>
        </w:rPr>
      </w:pPr>
    </w:p>
    <w:p w14:paraId="78FB2BAA" w14:textId="57418607" w:rsidR="00B274AF" w:rsidRDefault="00B274AF" w:rsidP="00B274AF">
      <w:pPr>
        <w:contextualSpacing/>
        <w:jc w:val="both"/>
        <w:rPr>
          <w:rFonts w:ascii="Garamond" w:hAnsi="Garamond"/>
        </w:rPr>
      </w:pPr>
      <w:r>
        <w:rPr>
          <w:rFonts w:ascii="Garamond" w:hAnsi="Garamond"/>
        </w:rPr>
        <w:t>Notes on Contributors</w:t>
      </w:r>
    </w:p>
    <w:p w14:paraId="7BDFB0AE" w14:textId="11796E70" w:rsidR="00B274AF" w:rsidRDefault="00B274AF" w:rsidP="00B274AF">
      <w:pPr>
        <w:contextualSpacing/>
        <w:jc w:val="both"/>
        <w:rPr>
          <w:rFonts w:ascii="Garamond" w:hAnsi="Garamond"/>
        </w:rPr>
      </w:pPr>
      <w:r>
        <w:rPr>
          <w:rFonts w:ascii="Garamond" w:hAnsi="Garamond"/>
        </w:rPr>
        <w:t>Immanuel</w:t>
      </w:r>
      <w:r w:rsidR="009508B7">
        <w:rPr>
          <w:rFonts w:ascii="Garamond" w:hAnsi="Garamond"/>
        </w:rPr>
        <w:t xml:space="preserve"> A.</w:t>
      </w:r>
      <w:r>
        <w:rPr>
          <w:rFonts w:ascii="Garamond" w:hAnsi="Garamond"/>
        </w:rPr>
        <w:t xml:space="preserve"> </w:t>
      </w:r>
      <w:proofErr w:type="spellStart"/>
      <w:r>
        <w:rPr>
          <w:rFonts w:ascii="Garamond" w:hAnsi="Garamond"/>
        </w:rPr>
        <w:t>Huta</w:t>
      </w:r>
      <w:r w:rsidR="009508B7">
        <w:rPr>
          <w:rFonts w:ascii="Garamond" w:hAnsi="Garamond"/>
        </w:rPr>
        <w:t>gaol</w:t>
      </w:r>
      <w:proofErr w:type="spellEnd"/>
      <w:r>
        <w:rPr>
          <w:rFonts w:ascii="Garamond" w:hAnsi="Garamond"/>
        </w:rPr>
        <w:t xml:space="preserve"> is affiliated with Universitas </w:t>
      </w:r>
      <w:proofErr w:type="spellStart"/>
      <w:r>
        <w:rPr>
          <w:rFonts w:ascii="Garamond" w:hAnsi="Garamond"/>
        </w:rPr>
        <w:t>Pertahanan</w:t>
      </w:r>
      <w:proofErr w:type="spellEnd"/>
      <w:r>
        <w:rPr>
          <w:rFonts w:ascii="Garamond" w:hAnsi="Garamond"/>
        </w:rPr>
        <w:t xml:space="preserve"> Indonesia</w:t>
      </w:r>
    </w:p>
    <w:p w14:paraId="69026BE5" w14:textId="2DAB5117" w:rsidR="009F6063" w:rsidRDefault="00D70472" w:rsidP="00B274AF">
      <w:pPr>
        <w:contextualSpacing/>
        <w:jc w:val="both"/>
        <w:rPr>
          <w:rFonts w:ascii="Garamond" w:hAnsi="Garamond"/>
        </w:rPr>
      </w:pPr>
      <w:proofErr w:type="spellStart"/>
      <w:r>
        <w:rPr>
          <w:rFonts w:ascii="Garamond" w:hAnsi="Garamond"/>
        </w:rPr>
        <w:t>Dr.</w:t>
      </w:r>
      <w:proofErr w:type="spellEnd"/>
      <w:r>
        <w:rPr>
          <w:rFonts w:ascii="Garamond" w:hAnsi="Garamond"/>
        </w:rPr>
        <w:t xml:space="preserve"> </w:t>
      </w:r>
      <w:r w:rsidR="009F6063">
        <w:rPr>
          <w:rFonts w:ascii="Garamond" w:hAnsi="Garamond"/>
        </w:rPr>
        <w:t xml:space="preserve">Sri </w:t>
      </w:r>
      <w:proofErr w:type="spellStart"/>
      <w:r w:rsidR="009F6063">
        <w:rPr>
          <w:rFonts w:ascii="Garamond" w:hAnsi="Garamond"/>
        </w:rPr>
        <w:t>Iswat</w:t>
      </w:r>
      <w:r w:rsidR="009508B7">
        <w:rPr>
          <w:rFonts w:ascii="Garamond" w:hAnsi="Garamond"/>
        </w:rPr>
        <w:t>i</w:t>
      </w:r>
      <w:proofErr w:type="spellEnd"/>
      <w:r>
        <w:rPr>
          <w:rFonts w:ascii="Garamond" w:hAnsi="Garamond"/>
        </w:rPr>
        <w:t xml:space="preserve">, </w:t>
      </w:r>
      <w:proofErr w:type="spellStart"/>
      <w:r>
        <w:rPr>
          <w:rFonts w:ascii="Garamond" w:hAnsi="Garamond"/>
        </w:rPr>
        <w:t>S.Pd</w:t>
      </w:r>
      <w:proofErr w:type="spellEnd"/>
      <w:r>
        <w:rPr>
          <w:rFonts w:ascii="Garamond" w:hAnsi="Garamond"/>
        </w:rPr>
        <w:t xml:space="preserve">., </w:t>
      </w:r>
      <w:proofErr w:type="spellStart"/>
      <w:r>
        <w:rPr>
          <w:rFonts w:ascii="Garamond" w:hAnsi="Garamond"/>
        </w:rPr>
        <w:t>M.Si</w:t>
      </w:r>
      <w:proofErr w:type="spellEnd"/>
      <w:r>
        <w:rPr>
          <w:rFonts w:ascii="Garamond" w:hAnsi="Garamond"/>
        </w:rPr>
        <w:t>.</w:t>
      </w:r>
      <w:r w:rsidR="009508B7">
        <w:rPr>
          <w:rFonts w:ascii="Garamond" w:hAnsi="Garamond"/>
        </w:rPr>
        <w:t xml:space="preserve"> is affiliated with Universitas </w:t>
      </w:r>
      <w:proofErr w:type="spellStart"/>
      <w:r w:rsidR="009508B7">
        <w:rPr>
          <w:rFonts w:ascii="Garamond" w:hAnsi="Garamond"/>
        </w:rPr>
        <w:t>Pertahanan</w:t>
      </w:r>
      <w:proofErr w:type="spellEnd"/>
      <w:r w:rsidR="009508B7">
        <w:rPr>
          <w:rFonts w:ascii="Garamond" w:hAnsi="Garamond"/>
        </w:rPr>
        <w:t xml:space="preserve"> Indonesia</w:t>
      </w:r>
    </w:p>
    <w:p w14:paraId="0C698CB2" w14:textId="28F500A2" w:rsidR="009F6063" w:rsidRDefault="00D70472" w:rsidP="00B274AF">
      <w:pPr>
        <w:contextualSpacing/>
        <w:jc w:val="both"/>
        <w:rPr>
          <w:rFonts w:ascii="Garamond" w:hAnsi="Garamond"/>
        </w:rPr>
      </w:pPr>
      <w:proofErr w:type="spellStart"/>
      <w:r>
        <w:rPr>
          <w:rFonts w:ascii="Garamond" w:hAnsi="Garamond"/>
        </w:rPr>
        <w:t>Dr.</w:t>
      </w:r>
      <w:proofErr w:type="spellEnd"/>
      <w:r>
        <w:rPr>
          <w:rFonts w:ascii="Garamond" w:hAnsi="Garamond"/>
        </w:rPr>
        <w:t xml:space="preserve"> </w:t>
      </w:r>
      <w:proofErr w:type="spellStart"/>
      <w:r>
        <w:rPr>
          <w:rFonts w:ascii="Garamond" w:hAnsi="Garamond"/>
        </w:rPr>
        <w:t>Drs.</w:t>
      </w:r>
      <w:proofErr w:type="spellEnd"/>
      <w:r>
        <w:rPr>
          <w:rFonts w:ascii="Garamond" w:hAnsi="Garamond"/>
        </w:rPr>
        <w:t xml:space="preserve"> </w:t>
      </w:r>
      <w:proofErr w:type="spellStart"/>
      <w:r>
        <w:rPr>
          <w:rFonts w:ascii="Garamond" w:hAnsi="Garamond"/>
        </w:rPr>
        <w:t>Haetami</w:t>
      </w:r>
      <w:proofErr w:type="spellEnd"/>
      <w:r>
        <w:rPr>
          <w:rFonts w:ascii="Garamond" w:hAnsi="Garamond"/>
        </w:rPr>
        <w:t>, M. Ag.</w:t>
      </w:r>
    </w:p>
    <w:p w14:paraId="517431DC" w14:textId="77777777" w:rsidR="00B274AF" w:rsidRPr="00025900" w:rsidRDefault="00B274AF" w:rsidP="00B274AF">
      <w:pPr>
        <w:contextualSpacing/>
        <w:jc w:val="both"/>
        <w:rPr>
          <w:rFonts w:ascii="Garamond" w:hAnsi="Garamond"/>
        </w:rPr>
      </w:pPr>
    </w:p>
    <w:p w14:paraId="1D1B4646" w14:textId="34237982" w:rsidR="00F86CB6" w:rsidRPr="002E3A97" w:rsidRDefault="002E3A97" w:rsidP="002E3A97">
      <w:pPr>
        <w:ind w:right="107"/>
        <w:contextualSpacing/>
        <w:rPr>
          <w:rFonts w:ascii="Garamond" w:hAnsi="Garamond"/>
          <w:b/>
          <w:bCs/>
        </w:rPr>
      </w:pPr>
      <w:r w:rsidRPr="002E3A97">
        <w:rPr>
          <w:rFonts w:ascii="Garamond" w:hAnsi="Garamond"/>
          <w:b/>
          <w:bCs/>
        </w:rPr>
        <w:t>R</w:t>
      </w:r>
      <w:r w:rsidR="00B274AF">
        <w:rPr>
          <w:rFonts w:ascii="Garamond" w:hAnsi="Garamond"/>
          <w:b/>
          <w:bCs/>
        </w:rPr>
        <w:t>EFERENCES</w:t>
      </w:r>
    </w:p>
    <w:p w14:paraId="5A9DFDAB" w14:textId="77777777" w:rsidR="002E3A97" w:rsidRDefault="002E3A97" w:rsidP="002E3A97">
      <w:pPr>
        <w:ind w:right="107"/>
        <w:contextualSpacing/>
        <w:rPr>
          <w:rFonts w:ascii="Garamond" w:hAnsi="Garamond"/>
          <w:lang w:val="id-ID"/>
        </w:rPr>
      </w:pPr>
    </w:p>
    <w:p w14:paraId="0CA7FD5E" w14:textId="6EDC8AC5" w:rsidR="002E3A97" w:rsidRPr="002E3A97" w:rsidRDefault="002E3A97" w:rsidP="002E3A97">
      <w:pPr>
        <w:widowControl w:val="0"/>
        <w:autoSpaceDE w:val="0"/>
        <w:autoSpaceDN w:val="0"/>
        <w:adjustRightInd w:val="0"/>
        <w:ind w:left="480" w:hanging="480"/>
        <w:rPr>
          <w:rFonts w:ascii="Garamond" w:hAnsi="Garamond"/>
          <w:noProof/>
        </w:rPr>
      </w:pPr>
      <w:r>
        <w:rPr>
          <w:rFonts w:ascii="Garamond" w:hAnsi="Garamond"/>
          <w:lang w:val="id-ID"/>
        </w:rPr>
        <w:fldChar w:fldCharType="begin" w:fldLock="1"/>
      </w:r>
      <w:r>
        <w:rPr>
          <w:rFonts w:ascii="Garamond" w:hAnsi="Garamond"/>
          <w:lang w:val="id-ID"/>
        </w:rPr>
        <w:instrText xml:space="preserve">ADDIN Mendeley Bibliography CSL_BIBLIOGRAPHY </w:instrText>
      </w:r>
      <w:r>
        <w:rPr>
          <w:rFonts w:ascii="Garamond" w:hAnsi="Garamond"/>
          <w:lang w:val="id-ID"/>
        </w:rPr>
        <w:fldChar w:fldCharType="separate"/>
      </w:r>
      <w:r w:rsidRPr="002E3A97">
        <w:rPr>
          <w:rFonts w:ascii="Garamond" w:hAnsi="Garamond"/>
          <w:noProof/>
        </w:rPr>
        <w:t xml:space="preserve">Aldianto, A. P. S. and L. (2014). Measuring the Technological Innovativeness in Pt Dirgantara Indonesia </w:t>
      </w:r>
      <w:r w:rsidRPr="002E3A97">
        <w:rPr>
          <w:rFonts w:ascii="Garamond" w:hAnsi="Garamond"/>
          <w:noProof/>
        </w:rPr>
        <w:lastRenderedPageBreak/>
        <w:t>, Case</w:t>
      </w:r>
      <w:r w:rsidRPr="002E3A97">
        <w:rPr>
          <w:noProof/>
        </w:rPr>
        <w:t> </w:t>
      </w:r>
      <w:r w:rsidRPr="002E3A97">
        <w:rPr>
          <w:rFonts w:ascii="Garamond" w:hAnsi="Garamond"/>
          <w:noProof/>
        </w:rPr>
        <w:t xml:space="preserve">: the Development of Aircraft. </w:t>
      </w:r>
      <w:r w:rsidRPr="002E3A97">
        <w:rPr>
          <w:rFonts w:ascii="Garamond" w:hAnsi="Garamond"/>
          <w:i/>
          <w:iCs/>
          <w:noProof/>
        </w:rPr>
        <w:t>JOURNAL OF BUSINESS ANDMANAGEMENT</w:t>
      </w:r>
      <w:r w:rsidRPr="002E3A97">
        <w:rPr>
          <w:rFonts w:ascii="Garamond" w:hAnsi="Garamond"/>
          <w:noProof/>
        </w:rPr>
        <w:t xml:space="preserve">, </w:t>
      </w:r>
      <w:r w:rsidRPr="002E3A97">
        <w:rPr>
          <w:rFonts w:ascii="Garamond" w:hAnsi="Garamond"/>
          <w:i/>
          <w:iCs/>
          <w:noProof/>
        </w:rPr>
        <w:t>4</w:t>
      </w:r>
      <w:r w:rsidRPr="002E3A97">
        <w:rPr>
          <w:rFonts w:ascii="Garamond" w:hAnsi="Garamond"/>
          <w:noProof/>
        </w:rPr>
        <w:t>, 390–400.</w:t>
      </w:r>
    </w:p>
    <w:p w14:paraId="23AFC8F4" w14:textId="77777777" w:rsidR="002E3A97" w:rsidRPr="002E3A97" w:rsidRDefault="002E3A97" w:rsidP="002E3A97">
      <w:pPr>
        <w:widowControl w:val="0"/>
        <w:autoSpaceDE w:val="0"/>
        <w:autoSpaceDN w:val="0"/>
        <w:adjustRightInd w:val="0"/>
        <w:ind w:left="480" w:hanging="480"/>
        <w:rPr>
          <w:rFonts w:ascii="Garamond" w:hAnsi="Garamond"/>
          <w:noProof/>
        </w:rPr>
      </w:pPr>
      <w:r w:rsidRPr="002E3A97">
        <w:rPr>
          <w:rFonts w:ascii="Garamond" w:hAnsi="Garamond"/>
          <w:noProof/>
        </w:rPr>
        <w:t xml:space="preserve">Baiquni, M. I., Rafikawati, Y. F., Indah, W. S., Arifin, R., &amp; Nte, N. D. (2022). Legal Aspect on Indonesia Military-Industrial Complex to Strengthening Defence Industry Research and Clasterization in Building Independent Defence Industry in Indonesia. </w:t>
      </w:r>
      <w:r w:rsidRPr="002E3A97">
        <w:rPr>
          <w:rFonts w:ascii="Garamond" w:hAnsi="Garamond"/>
          <w:i/>
          <w:iCs/>
          <w:noProof/>
        </w:rPr>
        <w:t>Indonesian Journal of Advocacy and Legal Services</w:t>
      </w:r>
      <w:r w:rsidRPr="002E3A97">
        <w:rPr>
          <w:rFonts w:ascii="Garamond" w:hAnsi="Garamond"/>
          <w:noProof/>
        </w:rPr>
        <w:t xml:space="preserve">, </w:t>
      </w:r>
      <w:r w:rsidRPr="002E3A97">
        <w:rPr>
          <w:rFonts w:ascii="Garamond" w:hAnsi="Garamond"/>
          <w:i/>
          <w:iCs/>
          <w:noProof/>
        </w:rPr>
        <w:t>4</w:t>
      </w:r>
      <w:r w:rsidRPr="002E3A97">
        <w:rPr>
          <w:rFonts w:ascii="Garamond" w:hAnsi="Garamond"/>
          <w:noProof/>
        </w:rPr>
        <w:t>(2), 315–328. https://doi.org/10.15294/ijals.v4i2.61289</w:t>
      </w:r>
    </w:p>
    <w:p w14:paraId="29BD0F42" w14:textId="77777777" w:rsidR="002E3A97" w:rsidRPr="002E3A97" w:rsidRDefault="002E3A97" w:rsidP="002E3A97">
      <w:pPr>
        <w:widowControl w:val="0"/>
        <w:autoSpaceDE w:val="0"/>
        <w:autoSpaceDN w:val="0"/>
        <w:adjustRightInd w:val="0"/>
        <w:ind w:left="480" w:hanging="480"/>
        <w:rPr>
          <w:rFonts w:ascii="Garamond" w:hAnsi="Garamond"/>
          <w:noProof/>
        </w:rPr>
      </w:pPr>
      <w:r w:rsidRPr="002E3A97">
        <w:rPr>
          <w:rFonts w:ascii="Garamond" w:hAnsi="Garamond"/>
          <w:noProof/>
        </w:rPr>
        <w:t xml:space="preserve">BRIN. (2024). </w:t>
      </w:r>
      <w:r w:rsidRPr="002E3A97">
        <w:rPr>
          <w:rFonts w:ascii="Garamond" w:hAnsi="Garamond"/>
          <w:i/>
          <w:iCs/>
          <w:noProof/>
        </w:rPr>
        <w:t>Indonesia Science, Technology, Research, And Innovation Indicators 2024</w:t>
      </w:r>
      <w:r w:rsidRPr="002E3A97">
        <w:rPr>
          <w:rFonts w:ascii="Garamond" w:hAnsi="Garamond"/>
          <w:noProof/>
        </w:rPr>
        <w:t>. BRIN Publishing. https://doi.org/https://doi.org/10.55981/brin.1621</w:t>
      </w:r>
    </w:p>
    <w:p w14:paraId="54FF2FEA" w14:textId="77777777" w:rsidR="002E3A97" w:rsidRPr="002E3A97" w:rsidRDefault="002E3A97" w:rsidP="002E3A97">
      <w:pPr>
        <w:widowControl w:val="0"/>
        <w:autoSpaceDE w:val="0"/>
        <w:autoSpaceDN w:val="0"/>
        <w:adjustRightInd w:val="0"/>
        <w:ind w:left="480" w:hanging="480"/>
        <w:rPr>
          <w:rFonts w:ascii="Garamond" w:hAnsi="Garamond"/>
          <w:noProof/>
        </w:rPr>
      </w:pPr>
      <w:r w:rsidRPr="002E3A97">
        <w:rPr>
          <w:rFonts w:ascii="Garamond" w:hAnsi="Garamond"/>
          <w:noProof/>
        </w:rPr>
        <w:t xml:space="preserve">Damanik, S. C., Tarigan, H., Sumarno, A. P., &amp; Almubaroq, Z. (2024). Investment Dynamics in the Indonesian Defense Industry: A Literature Study Analysis. </w:t>
      </w:r>
      <w:r w:rsidRPr="002E3A97">
        <w:rPr>
          <w:rFonts w:ascii="Garamond" w:hAnsi="Garamond"/>
          <w:i/>
          <w:iCs/>
          <w:noProof/>
        </w:rPr>
        <w:t>International Journal Of Humanities Education And Social Sciences (IJHESS)</w:t>
      </w:r>
      <w:r w:rsidRPr="002E3A97">
        <w:rPr>
          <w:rFonts w:ascii="Garamond" w:hAnsi="Garamond"/>
          <w:noProof/>
        </w:rPr>
        <w:t xml:space="preserve">, </w:t>
      </w:r>
      <w:r w:rsidRPr="002E3A97">
        <w:rPr>
          <w:rFonts w:ascii="Garamond" w:hAnsi="Garamond"/>
          <w:i/>
          <w:iCs/>
          <w:noProof/>
        </w:rPr>
        <w:t>3</w:t>
      </w:r>
      <w:r w:rsidRPr="002E3A97">
        <w:rPr>
          <w:rFonts w:ascii="Garamond" w:hAnsi="Garamond"/>
          <w:noProof/>
        </w:rPr>
        <w:t>(4), 1992–1998. https://ijhess.com/index.php/ijhess/</w:t>
      </w:r>
    </w:p>
    <w:p w14:paraId="5CDE1526" w14:textId="77777777" w:rsidR="002E3A97" w:rsidRPr="002E3A97" w:rsidRDefault="002E3A97" w:rsidP="002E3A97">
      <w:pPr>
        <w:widowControl w:val="0"/>
        <w:autoSpaceDE w:val="0"/>
        <w:autoSpaceDN w:val="0"/>
        <w:adjustRightInd w:val="0"/>
        <w:ind w:left="480" w:hanging="480"/>
        <w:rPr>
          <w:rFonts w:ascii="Garamond" w:hAnsi="Garamond"/>
          <w:noProof/>
        </w:rPr>
      </w:pPr>
      <w:r w:rsidRPr="002E3A97">
        <w:rPr>
          <w:rFonts w:ascii="Garamond" w:hAnsi="Garamond"/>
          <w:noProof/>
        </w:rPr>
        <w:t xml:space="preserve">Herma Yudhi Irwanto, Lilis Mariani, &amp; Aris Sarjito. (2022). Evaluasi Industri Pertahanan Dalam Rangka Kemandirian Alutsista Dengan Bercermin Pada Industri Pertahanan Negara Maju. </w:t>
      </w:r>
      <w:r w:rsidRPr="002E3A97">
        <w:rPr>
          <w:rFonts w:ascii="Garamond" w:hAnsi="Garamond"/>
          <w:i/>
          <w:iCs/>
          <w:noProof/>
        </w:rPr>
        <w:t>Jurnal Lemhannas RI</w:t>
      </w:r>
      <w:r w:rsidRPr="002E3A97">
        <w:rPr>
          <w:rFonts w:ascii="Garamond" w:hAnsi="Garamond"/>
          <w:noProof/>
        </w:rPr>
        <w:t xml:space="preserve">, </w:t>
      </w:r>
      <w:r w:rsidRPr="002E3A97">
        <w:rPr>
          <w:rFonts w:ascii="Garamond" w:hAnsi="Garamond"/>
          <w:i/>
          <w:iCs/>
          <w:noProof/>
        </w:rPr>
        <w:t>10</w:t>
      </w:r>
      <w:r w:rsidRPr="002E3A97">
        <w:rPr>
          <w:rFonts w:ascii="Garamond" w:hAnsi="Garamond"/>
          <w:noProof/>
        </w:rPr>
        <w:t>(1), 1–9. https://doi.org/10.55960/jlri.v10i1.266</w:t>
      </w:r>
    </w:p>
    <w:p w14:paraId="4EDE3748" w14:textId="77777777" w:rsidR="002E3A97" w:rsidRPr="002E3A97" w:rsidRDefault="002E3A97" w:rsidP="002E3A97">
      <w:pPr>
        <w:widowControl w:val="0"/>
        <w:autoSpaceDE w:val="0"/>
        <w:autoSpaceDN w:val="0"/>
        <w:adjustRightInd w:val="0"/>
        <w:ind w:left="480" w:hanging="480"/>
        <w:rPr>
          <w:rFonts w:ascii="Garamond" w:hAnsi="Garamond"/>
          <w:noProof/>
        </w:rPr>
      </w:pPr>
      <w:r w:rsidRPr="002E3A97">
        <w:rPr>
          <w:rFonts w:ascii="Garamond" w:hAnsi="Garamond"/>
          <w:noProof/>
        </w:rPr>
        <w:t xml:space="preserve">Indoaviation.asia. (2025). </w:t>
      </w:r>
      <w:r w:rsidRPr="002E3A97">
        <w:rPr>
          <w:rFonts w:ascii="Garamond" w:hAnsi="Garamond"/>
          <w:i/>
          <w:iCs/>
          <w:noProof/>
        </w:rPr>
        <w:t>KRISIS BAJA NASIONAL ANCAM INDUK PERTAHANAN: PINDAD DAN PAL UNGKAP KETERGANTUNGAN AKUT PADA IMPOR</w:t>
      </w:r>
      <w:r w:rsidRPr="002E3A97">
        <w:rPr>
          <w:rFonts w:ascii="Garamond" w:hAnsi="Garamond"/>
          <w:noProof/>
        </w:rPr>
        <w:t>. Indoaviation Plus. https://indoaviation.asia/krisis-baja-nasional-ancam-industri-pertahanan-pindad-dan-pal-ungkap-ketergantungan-akut-pada-impor/</w:t>
      </w:r>
    </w:p>
    <w:p w14:paraId="3DFBB540" w14:textId="77777777" w:rsidR="002E3A97" w:rsidRPr="002E3A97" w:rsidRDefault="002E3A97" w:rsidP="002E3A97">
      <w:pPr>
        <w:widowControl w:val="0"/>
        <w:autoSpaceDE w:val="0"/>
        <w:autoSpaceDN w:val="0"/>
        <w:adjustRightInd w:val="0"/>
        <w:ind w:left="480" w:hanging="480"/>
        <w:rPr>
          <w:rFonts w:ascii="Garamond" w:hAnsi="Garamond"/>
          <w:noProof/>
        </w:rPr>
      </w:pPr>
      <w:r w:rsidRPr="002E3A97">
        <w:rPr>
          <w:rFonts w:ascii="Garamond" w:hAnsi="Garamond"/>
          <w:noProof/>
        </w:rPr>
        <w:t xml:space="preserve">KKIP. (2022). </w:t>
      </w:r>
      <w:r w:rsidRPr="002E3A97">
        <w:rPr>
          <w:rFonts w:ascii="Garamond" w:hAnsi="Garamond"/>
          <w:i/>
          <w:iCs/>
          <w:noProof/>
        </w:rPr>
        <w:t>TINGKAT KOMPONEN DALAM NEGERI SEBAGAI PARAMETER KEMANDIRIAN INDUSTRI PERTAHANAN</w:t>
      </w:r>
      <w:r w:rsidRPr="002E3A97">
        <w:rPr>
          <w:rFonts w:ascii="Garamond" w:hAnsi="Garamond"/>
          <w:noProof/>
        </w:rPr>
        <w:t>. KKIP.go.id. https://www.kkip.go.id/2022/08/11/tingkat-komponen-dalam-negeri-sebagai-parameter-kemandirian-industri-pertahanan/</w:t>
      </w:r>
    </w:p>
    <w:p w14:paraId="7C6527E5" w14:textId="77777777" w:rsidR="002E3A97" w:rsidRPr="002E3A97" w:rsidRDefault="002E3A97" w:rsidP="002E3A97">
      <w:pPr>
        <w:widowControl w:val="0"/>
        <w:autoSpaceDE w:val="0"/>
        <w:autoSpaceDN w:val="0"/>
        <w:adjustRightInd w:val="0"/>
        <w:ind w:left="480" w:hanging="480"/>
        <w:rPr>
          <w:rFonts w:ascii="Garamond" w:hAnsi="Garamond"/>
          <w:noProof/>
        </w:rPr>
      </w:pPr>
      <w:r w:rsidRPr="002E3A97">
        <w:rPr>
          <w:rFonts w:ascii="Garamond" w:hAnsi="Garamond"/>
          <w:noProof/>
        </w:rPr>
        <w:t xml:space="preserve">Kontan. (2025). </w:t>
      </w:r>
      <w:r w:rsidRPr="002E3A97">
        <w:rPr>
          <w:rFonts w:ascii="Garamond" w:hAnsi="Garamond"/>
          <w:i/>
          <w:iCs/>
          <w:noProof/>
        </w:rPr>
        <w:t>Korsel Ingin Jadi Negara dengan Industri Pertahanan Terbesar Keempat Dunia</w:t>
      </w:r>
      <w:r w:rsidRPr="002E3A97">
        <w:rPr>
          <w:rFonts w:ascii="Garamond" w:hAnsi="Garamond"/>
          <w:noProof/>
        </w:rPr>
        <w:t>. Kontan.co.id. https://internasional.kontan.co.id/news/korsel-ingin-jadi-negara-dengan-industri-pertahanan-terbesar-keempat-dunia</w:t>
      </w:r>
    </w:p>
    <w:p w14:paraId="4FB87F9D" w14:textId="77777777" w:rsidR="002E3A97" w:rsidRPr="002E3A97" w:rsidRDefault="002E3A97" w:rsidP="002E3A97">
      <w:pPr>
        <w:widowControl w:val="0"/>
        <w:autoSpaceDE w:val="0"/>
        <w:autoSpaceDN w:val="0"/>
        <w:adjustRightInd w:val="0"/>
        <w:ind w:left="480" w:hanging="480"/>
        <w:rPr>
          <w:rFonts w:ascii="Garamond" w:hAnsi="Garamond"/>
          <w:noProof/>
        </w:rPr>
      </w:pPr>
      <w:r w:rsidRPr="002E3A97">
        <w:rPr>
          <w:rFonts w:ascii="Garamond" w:hAnsi="Garamond"/>
          <w:noProof/>
        </w:rPr>
        <w:t xml:space="preserve">Leydesdorff, L. (2013). Triple Helix of University-Industry-Government Relations. </w:t>
      </w:r>
      <w:r w:rsidRPr="002E3A97">
        <w:rPr>
          <w:rFonts w:ascii="Garamond" w:hAnsi="Garamond"/>
          <w:i/>
          <w:iCs/>
          <w:noProof/>
        </w:rPr>
        <w:t>Encyclopedia of Creativity, Invention, Innovation and Entrepreneurship</w:t>
      </w:r>
      <w:r w:rsidRPr="002E3A97">
        <w:rPr>
          <w:rFonts w:ascii="Garamond" w:hAnsi="Garamond"/>
          <w:noProof/>
        </w:rPr>
        <w:t xml:space="preserve">, </w:t>
      </w:r>
      <w:r w:rsidRPr="002E3A97">
        <w:rPr>
          <w:rFonts w:ascii="Garamond" w:hAnsi="Garamond"/>
          <w:i/>
          <w:iCs/>
          <w:noProof/>
        </w:rPr>
        <w:t>February</w:t>
      </w:r>
      <w:r w:rsidRPr="002E3A97">
        <w:rPr>
          <w:rFonts w:ascii="Garamond" w:hAnsi="Garamond"/>
          <w:noProof/>
        </w:rPr>
        <w:t>, 1844–1851. https://doi.org/10.1007/978-1-4614-3858-8_452</w:t>
      </w:r>
    </w:p>
    <w:p w14:paraId="74049AF3" w14:textId="77777777" w:rsidR="002E3A97" w:rsidRPr="002E3A97" w:rsidRDefault="002E3A97" w:rsidP="002E3A97">
      <w:pPr>
        <w:widowControl w:val="0"/>
        <w:autoSpaceDE w:val="0"/>
        <w:autoSpaceDN w:val="0"/>
        <w:adjustRightInd w:val="0"/>
        <w:ind w:left="480" w:hanging="480"/>
        <w:rPr>
          <w:rFonts w:ascii="Garamond" w:hAnsi="Garamond"/>
          <w:noProof/>
        </w:rPr>
      </w:pPr>
      <w:r w:rsidRPr="002E3A97">
        <w:rPr>
          <w:rFonts w:ascii="Garamond" w:hAnsi="Garamond"/>
          <w:noProof/>
        </w:rPr>
        <w:t xml:space="preserve">Mohadib, &amp; Andriansyah. (2024). Analisis Tren Belanja Pertahanan dalam Memberikan Dampak terhadap Kemandirian Industri Pertahanan. </w:t>
      </w:r>
      <w:r w:rsidRPr="002E3A97">
        <w:rPr>
          <w:rFonts w:ascii="Garamond" w:hAnsi="Garamond"/>
          <w:i/>
          <w:iCs/>
          <w:noProof/>
        </w:rPr>
        <w:t>Jurnal Disrupsi Bisnis</w:t>
      </w:r>
      <w:r w:rsidRPr="002E3A97">
        <w:rPr>
          <w:rFonts w:ascii="Garamond" w:hAnsi="Garamond"/>
          <w:noProof/>
        </w:rPr>
        <w:t xml:space="preserve">, </w:t>
      </w:r>
      <w:r w:rsidRPr="002E3A97">
        <w:rPr>
          <w:rFonts w:ascii="Garamond" w:hAnsi="Garamond"/>
          <w:i/>
          <w:iCs/>
          <w:noProof/>
        </w:rPr>
        <w:t>7</w:t>
      </w:r>
      <w:r w:rsidRPr="002E3A97">
        <w:rPr>
          <w:rFonts w:ascii="Garamond" w:hAnsi="Garamond"/>
          <w:noProof/>
        </w:rPr>
        <w:t>(2), 437–445.</w:t>
      </w:r>
    </w:p>
    <w:p w14:paraId="6FB95236" w14:textId="77777777" w:rsidR="002E3A97" w:rsidRPr="002E3A97" w:rsidRDefault="002E3A97" w:rsidP="002E3A97">
      <w:pPr>
        <w:widowControl w:val="0"/>
        <w:autoSpaceDE w:val="0"/>
        <w:autoSpaceDN w:val="0"/>
        <w:adjustRightInd w:val="0"/>
        <w:ind w:left="480" w:hanging="480"/>
        <w:rPr>
          <w:rFonts w:ascii="Garamond" w:hAnsi="Garamond"/>
          <w:noProof/>
        </w:rPr>
      </w:pPr>
      <w:r w:rsidRPr="002E3A97">
        <w:rPr>
          <w:rFonts w:ascii="Garamond" w:hAnsi="Garamond"/>
          <w:noProof/>
        </w:rPr>
        <w:t xml:space="preserve">Moretti, E., Steinwender, C., &amp; Van Reenen, J. (2025). The Intellectual Spoils of War? Defense R&amp;D, Productivity, and International Spillovers. </w:t>
      </w:r>
      <w:r w:rsidRPr="002E3A97">
        <w:rPr>
          <w:rFonts w:ascii="Garamond" w:hAnsi="Garamond"/>
          <w:i/>
          <w:iCs/>
          <w:noProof/>
        </w:rPr>
        <w:t>Review of Economics and Statistics</w:t>
      </w:r>
      <w:r w:rsidRPr="002E3A97">
        <w:rPr>
          <w:rFonts w:ascii="Garamond" w:hAnsi="Garamond"/>
          <w:noProof/>
        </w:rPr>
        <w:t xml:space="preserve">, </w:t>
      </w:r>
      <w:r w:rsidRPr="002E3A97">
        <w:rPr>
          <w:rFonts w:ascii="Garamond" w:hAnsi="Garamond"/>
          <w:i/>
          <w:iCs/>
          <w:noProof/>
        </w:rPr>
        <w:t>107</w:t>
      </w:r>
      <w:r w:rsidRPr="002E3A97">
        <w:rPr>
          <w:rFonts w:ascii="Garamond" w:hAnsi="Garamond"/>
          <w:noProof/>
        </w:rPr>
        <w:t>(1), 14–27. https://doi.org/10.1162/rest_a_01293</w:t>
      </w:r>
    </w:p>
    <w:p w14:paraId="3393DE39" w14:textId="77777777" w:rsidR="002E3A97" w:rsidRPr="002E3A97" w:rsidRDefault="002E3A97" w:rsidP="002E3A97">
      <w:pPr>
        <w:widowControl w:val="0"/>
        <w:autoSpaceDE w:val="0"/>
        <w:autoSpaceDN w:val="0"/>
        <w:adjustRightInd w:val="0"/>
        <w:ind w:left="480" w:hanging="480"/>
        <w:rPr>
          <w:rFonts w:ascii="Garamond" w:hAnsi="Garamond"/>
          <w:noProof/>
        </w:rPr>
      </w:pPr>
      <w:r w:rsidRPr="002E3A97">
        <w:rPr>
          <w:rFonts w:ascii="Garamond" w:hAnsi="Garamond"/>
          <w:noProof/>
        </w:rPr>
        <w:t xml:space="preserve">Pemerintah, P., Indonesia, R., Daerah, P. K., Rahmat, D., Yang, T., Esa, M., &amp; Indonesia, P. R. (2012). </w:t>
      </w:r>
      <w:r w:rsidRPr="002E3A97">
        <w:rPr>
          <w:rFonts w:ascii="Garamond" w:hAnsi="Garamond"/>
          <w:i/>
          <w:iCs/>
          <w:noProof/>
        </w:rPr>
        <w:t>Undang-Undang no.16 Tahun 2012</w:t>
      </w:r>
      <w:r w:rsidRPr="002E3A97">
        <w:rPr>
          <w:rFonts w:ascii="Garamond" w:hAnsi="Garamond"/>
          <w:noProof/>
        </w:rPr>
        <w:t xml:space="preserve">. </w:t>
      </w:r>
      <w:r w:rsidRPr="002E3A97">
        <w:rPr>
          <w:rFonts w:ascii="Garamond" w:hAnsi="Garamond"/>
          <w:i/>
          <w:iCs/>
          <w:noProof/>
        </w:rPr>
        <w:t>42</w:t>
      </w:r>
      <w:r w:rsidRPr="002E3A97">
        <w:rPr>
          <w:rFonts w:ascii="Garamond" w:hAnsi="Garamond"/>
          <w:noProof/>
        </w:rPr>
        <w:t>.</w:t>
      </w:r>
    </w:p>
    <w:p w14:paraId="4AC10D3E" w14:textId="77777777" w:rsidR="002E3A97" w:rsidRPr="002E3A97" w:rsidRDefault="002E3A97" w:rsidP="002E3A97">
      <w:pPr>
        <w:widowControl w:val="0"/>
        <w:autoSpaceDE w:val="0"/>
        <w:autoSpaceDN w:val="0"/>
        <w:adjustRightInd w:val="0"/>
        <w:ind w:left="480" w:hanging="480"/>
        <w:rPr>
          <w:rFonts w:ascii="Garamond" w:hAnsi="Garamond"/>
          <w:noProof/>
        </w:rPr>
      </w:pPr>
      <w:r w:rsidRPr="002E3A97">
        <w:rPr>
          <w:rFonts w:ascii="Garamond" w:hAnsi="Garamond"/>
          <w:noProof/>
        </w:rPr>
        <w:t xml:space="preserve">Pindad. (2025). </w:t>
      </w:r>
      <w:r w:rsidRPr="002E3A97">
        <w:rPr>
          <w:rFonts w:ascii="Garamond" w:hAnsi="Garamond"/>
          <w:i/>
          <w:iCs/>
          <w:noProof/>
        </w:rPr>
        <w:t>PT Pindad Tunjukkan Transformasi Industri Pertahanan dalam Indo Defence 2024</w:t>
      </w:r>
      <w:r w:rsidRPr="002E3A97">
        <w:rPr>
          <w:rFonts w:ascii="Garamond" w:hAnsi="Garamond"/>
          <w:noProof/>
        </w:rPr>
        <w:t>. Pindad. https://pindad.com/pt-pindad-tunjukkan-transformasi-industri-pertahanan-dalam-indo-defence-2024a</w:t>
      </w:r>
    </w:p>
    <w:p w14:paraId="6B25E9E0" w14:textId="77777777" w:rsidR="002E3A97" w:rsidRPr="002E3A97" w:rsidRDefault="002E3A97" w:rsidP="002E3A97">
      <w:pPr>
        <w:widowControl w:val="0"/>
        <w:autoSpaceDE w:val="0"/>
        <w:autoSpaceDN w:val="0"/>
        <w:adjustRightInd w:val="0"/>
        <w:ind w:left="480" w:hanging="480"/>
        <w:rPr>
          <w:rFonts w:ascii="Garamond" w:hAnsi="Garamond"/>
          <w:noProof/>
        </w:rPr>
      </w:pPr>
      <w:r w:rsidRPr="002E3A97">
        <w:rPr>
          <w:rFonts w:ascii="Garamond" w:hAnsi="Garamond"/>
          <w:noProof/>
        </w:rPr>
        <w:t xml:space="preserve">Ramadhan, H., Faisol, A., &amp; Subagyo, H. (2023). The Warship Division’s Strategy Development of PT. PAL to Strengthen the National Defense Industry. </w:t>
      </w:r>
      <w:r w:rsidRPr="002E3A97">
        <w:rPr>
          <w:rFonts w:ascii="Garamond" w:hAnsi="Garamond"/>
          <w:i/>
          <w:iCs/>
          <w:noProof/>
        </w:rPr>
        <w:t>Jurnal Pertahanan: Media Informasi ttg Kajian &amp; Strategi Pertahanan yang Mengedepankan Identity, Nasionalism &amp; Integrity</w:t>
      </w:r>
      <w:r w:rsidRPr="002E3A97">
        <w:rPr>
          <w:rFonts w:ascii="Garamond" w:hAnsi="Garamond"/>
          <w:noProof/>
        </w:rPr>
        <w:t xml:space="preserve">, </w:t>
      </w:r>
      <w:r w:rsidRPr="002E3A97">
        <w:rPr>
          <w:rFonts w:ascii="Garamond" w:hAnsi="Garamond"/>
          <w:i/>
          <w:iCs/>
          <w:noProof/>
        </w:rPr>
        <w:t>9</w:t>
      </w:r>
      <w:r w:rsidRPr="002E3A97">
        <w:rPr>
          <w:rFonts w:ascii="Garamond" w:hAnsi="Garamond"/>
          <w:noProof/>
        </w:rPr>
        <w:t>(1), 156. https://doi.org/10.33172/jp.v9i1.1663</w:t>
      </w:r>
    </w:p>
    <w:p w14:paraId="288A14DD" w14:textId="77777777" w:rsidR="002E3A97" w:rsidRPr="002E3A97" w:rsidRDefault="002E3A97" w:rsidP="002E3A97">
      <w:pPr>
        <w:widowControl w:val="0"/>
        <w:autoSpaceDE w:val="0"/>
        <w:autoSpaceDN w:val="0"/>
        <w:adjustRightInd w:val="0"/>
        <w:ind w:left="480" w:hanging="480"/>
        <w:rPr>
          <w:rFonts w:ascii="Garamond" w:hAnsi="Garamond"/>
          <w:noProof/>
        </w:rPr>
      </w:pPr>
      <w:r w:rsidRPr="002E3A97">
        <w:rPr>
          <w:rFonts w:ascii="Garamond" w:hAnsi="Garamond"/>
          <w:noProof/>
        </w:rPr>
        <w:t xml:space="preserve">Rohmad, &amp; Susilo, E. (2022). Kemandirian Industri Pertahanan dalam Mewujudkan Investasi Pertahanan. </w:t>
      </w:r>
      <w:r w:rsidRPr="002E3A97">
        <w:rPr>
          <w:rFonts w:ascii="Garamond" w:hAnsi="Garamond"/>
          <w:i/>
          <w:iCs/>
          <w:noProof/>
        </w:rPr>
        <w:t>JIIP</w:t>
      </w:r>
      <w:r w:rsidRPr="002E3A97">
        <w:rPr>
          <w:rFonts w:ascii="Garamond" w:hAnsi="Garamond"/>
          <w:noProof/>
        </w:rPr>
        <w:t xml:space="preserve">, </w:t>
      </w:r>
      <w:r w:rsidRPr="002E3A97">
        <w:rPr>
          <w:rFonts w:ascii="Garamond" w:hAnsi="Garamond"/>
          <w:i/>
          <w:iCs/>
          <w:noProof/>
        </w:rPr>
        <w:t>5</w:t>
      </w:r>
      <w:r w:rsidRPr="002E3A97">
        <w:rPr>
          <w:rFonts w:ascii="Garamond" w:hAnsi="Garamond"/>
          <w:noProof/>
        </w:rPr>
        <w:t>(September), 3870–3876.</w:t>
      </w:r>
    </w:p>
    <w:p w14:paraId="544F17B5" w14:textId="77777777" w:rsidR="002E3A97" w:rsidRPr="002E3A97" w:rsidRDefault="002E3A97" w:rsidP="002E3A97">
      <w:pPr>
        <w:widowControl w:val="0"/>
        <w:autoSpaceDE w:val="0"/>
        <w:autoSpaceDN w:val="0"/>
        <w:adjustRightInd w:val="0"/>
        <w:ind w:left="480" w:hanging="480"/>
        <w:rPr>
          <w:rFonts w:ascii="Garamond" w:hAnsi="Garamond"/>
          <w:noProof/>
        </w:rPr>
      </w:pPr>
      <w:r w:rsidRPr="002E3A97">
        <w:rPr>
          <w:rFonts w:ascii="Garamond" w:hAnsi="Garamond"/>
          <w:noProof/>
        </w:rPr>
        <w:t xml:space="preserve">Saputro, Y., &amp; Sigit Pramudyo, C. J. (2022). Analisis 5M (Man,Material, Machine, Money &amp; Methode) dalam Pengembangan Teknologi Pertahanan di Indonesia (Studi Kasus;PT LEN Industri). </w:t>
      </w:r>
      <w:r w:rsidRPr="002E3A97">
        <w:rPr>
          <w:rFonts w:ascii="Garamond" w:hAnsi="Garamond"/>
          <w:i/>
          <w:iCs/>
          <w:noProof/>
        </w:rPr>
        <w:t>Prosiding Snast</w:t>
      </w:r>
      <w:r w:rsidRPr="002E3A97">
        <w:rPr>
          <w:rFonts w:ascii="Garamond" w:hAnsi="Garamond"/>
          <w:noProof/>
        </w:rPr>
        <w:t xml:space="preserve">, </w:t>
      </w:r>
      <w:r w:rsidRPr="002E3A97">
        <w:rPr>
          <w:rFonts w:ascii="Garamond" w:hAnsi="Garamond"/>
          <w:i/>
          <w:iCs/>
          <w:noProof/>
        </w:rPr>
        <w:t>November</w:t>
      </w:r>
      <w:r w:rsidRPr="002E3A97">
        <w:rPr>
          <w:rFonts w:ascii="Garamond" w:hAnsi="Garamond"/>
          <w:noProof/>
        </w:rPr>
        <w:t>, 96–103.</w:t>
      </w:r>
    </w:p>
    <w:p w14:paraId="794D6825" w14:textId="77777777" w:rsidR="002E3A97" w:rsidRPr="002E3A97" w:rsidRDefault="002E3A97" w:rsidP="002E3A97">
      <w:pPr>
        <w:widowControl w:val="0"/>
        <w:autoSpaceDE w:val="0"/>
        <w:autoSpaceDN w:val="0"/>
        <w:adjustRightInd w:val="0"/>
        <w:ind w:left="480" w:hanging="480"/>
        <w:rPr>
          <w:rFonts w:ascii="Garamond" w:hAnsi="Garamond"/>
          <w:noProof/>
        </w:rPr>
      </w:pPr>
      <w:r w:rsidRPr="002E3A97">
        <w:rPr>
          <w:rFonts w:ascii="Garamond" w:hAnsi="Garamond"/>
          <w:noProof/>
        </w:rPr>
        <w:t xml:space="preserve">Sholikhah, Ni’matush; Sari, Dyah Wulan; Sugiharti, L. (2022). Pengeluaran Penelitian dan Pengembangan </w:t>
      </w:r>
      <w:r w:rsidRPr="002E3A97">
        <w:rPr>
          <w:rFonts w:ascii="Garamond" w:hAnsi="Garamond"/>
          <w:noProof/>
        </w:rPr>
        <w:lastRenderedPageBreak/>
        <w:t xml:space="preserve">(R&amp;D) dalam Model Pertumbuhan Endogen di Negara Berkembang: </w:t>
      </w:r>
      <w:r w:rsidRPr="002E3A97">
        <w:rPr>
          <w:rFonts w:ascii="Garamond" w:hAnsi="Garamond"/>
          <w:i/>
          <w:iCs/>
          <w:noProof/>
        </w:rPr>
        <w:t>Jurnal Ekonomi Pendidikan dan Kewirausahaan</w:t>
      </w:r>
      <w:r w:rsidRPr="002E3A97">
        <w:rPr>
          <w:rFonts w:ascii="Garamond" w:hAnsi="Garamond"/>
          <w:noProof/>
        </w:rPr>
        <w:t xml:space="preserve">, </w:t>
      </w:r>
      <w:r w:rsidRPr="002E3A97">
        <w:rPr>
          <w:rFonts w:ascii="Garamond" w:hAnsi="Garamond"/>
          <w:i/>
          <w:iCs/>
          <w:noProof/>
        </w:rPr>
        <w:t>12</w:t>
      </w:r>
      <w:r w:rsidRPr="002E3A97">
        <w:rPr>
          <w:rFonts w:ascii="Garamond" w:hAnsi="Garamond"/>
          <w:noProof/>
        </w:rPr>
        <w:t>(1), 147–164. https://doi.org/10.26740/jepk.v12n1.p147-164</w:t>
      </w:r>
    </w:p>
    <w:p w14:paraId="29A15B23" w14:textId="77777777" w:rsidR="002E3A97" w:rsidRPr="002E3A97" w:rsidRDefault="002E3A97" w:rsidP="002E3A97">
      <w:pPr>
        <w:widowControl w:val="0"/>
        <w:autoSpaceDE w:val="0"/>
        <w:autoSpaceDN w:val="0"/>
        <w:adjustRightInd w:val="0"/>
        <w:ind w:left="480" w:hanging="480"/>
        <w:rPr>
          <w:rFonts w:ascii="Garamond" w:hAnsi="Garamond"/>
          <w:noProof/>
        </w:rPr>
      </w:pPr>
      <w:r w:rsidRPr="002E3A97">
        <w:rPr>
          <w:rFonts w:ascii="Garamond" w:hAnsi="Garamond"/>
          <w:noProof/>
        </w:rPr>
        <w:t xml:space="preserve">Situmeang, F., Suyudi, I., &amp; Susilo, A. K. (2020). Defense Offset Strategy For Development Of The National Defense Industry In Indonesia. In </w:t>
      </w:r>
      <w:r w:rsidRPr="002E3A97">
        <w:rPr>
          <w:rFonts w:ascii="Garamond" w:hAnsi="Garamond"/>
          <w:i/>
          <w:iCs/>
          <w:noProof/>
        </w:rPr>
        <w:t>Journal of Defense Resources Management (JoDRM)</w:t>
      </w:r>
      <w:r w:rsidRPr="002E3A97">
        <w:rPr>
          <w:rFonts w:ascii="Garamond" w:hAnsi="Garamond"/>
          <w:noProof/>
        </w:rPr>
        <w:t xml:space="preserve"> (Vol. 11, Nomor 1, hal. 108–123). https://www.ceeol.com/search/article-detail?id=852887</w:t>
      </w:r>
    </w:p>
    <w:p w14:paraId="2E3225C2" w14:textId="77777777" w:rsidR="002E3A97" w:rsidRPr="002E3A97" w:rsidRDefault="002E3A97" w:rsidP="002E3A97">
      <w:pPr>
        <w:widowControl w:val="0"/>
        <w:autoSpaceDE w:val="0"/>
        <w:autoSpaceDN w:val="0"/>
        <w:adjustRightInd w:val="0"/>
        <w:ind w:left="480" w:hanging="480"/>
        <w:rPr>
          <w:rFonts w:ascii="Garamond" w:hAnsi="Garamond"/>
          <w:noProof/>
        </w:rPr>
      </w:pPr>
      <w:r w:rsidRPr="002E3A97">
        <w:rPr>
          <w:rFonts w:ascii="Garamond" w:hAnsi="Garamond"/>
          <w:noProof/>
        </w:rPr>
        <w:t xml:space="preserve">Tippe, S. (2014). Deffense Offset Policy in Indonesia. </w:t>
      </w:r>
      <w:r w:rsidRPr="002E3A97">
        <w:rPr>
          <w:rFonts w:ascii="Garamond" w:hAnsi="Garamond"/>
          <w:i/>
          <w:iCs/>
          <w:noProof/>
        </w:rPr>
        <w:t>Bisnis &amp; Birokrasi Journal</w:t>
      </w:r>
      <w:r w:rsidRPr="002E3A97">
        <w:rPr>
          <w:rFonts w:ascii="Garamond" w:hAnsi="Garamond"/>
          <w:noProof/>
        </w:rPr>
        <w:t xml:space="preserve">, </w:t>
      </w:r>
      <w:r w:rsidRPr="002E3A97">
        <w:rPr>
          <w:rFonts w:ascii="Garamond" w:hAnsi="Garamond"/>
          <w:i/>
          <w:iCs/>
          <w:noProof/>
        </w:rPr>
        <w:t>20</w:t>
      </w:r>
      <w:r w:rsidRPr="002E3A97">
        <w:rPr>
          <w:rFonts w:ascii="Garamond" w:hAnsi="Garamond"/>
          <w:noProof/>
        </w:rPr>
        <w:t>(2). https://doi.org/10.20476/jbb.v20i2.3069</w:t>
      </w:r>
    </w:p>
    <w:p w14:paraId="3F181973" w14:textId="5EF16C81" w:rsidR="002E3A97" w:rsidRPr="000A725F" w:rsidRDefault="002E3A97" w:rsidP="002E3A97">
      <w:pPr>
        <w:ind w:right="107"/>
        <w:contextualSpacing/>
        <w:rPr>
          <w:rFonts w:ascii="Garamond" w:hAnsi="Garamond"/>
          <w:lang w:val="id-ID"/>
        </w:rPr>
      </w:pPr>
      <w:r>
        <w:rPr>
          <w:rFonts w:ascii="Garamond" w:hAnsi="Garamond"/>
          <w:lang w:val="id-ID"/>
        </w:rPr>
        <w:fldChar w:fldCharType="end"/>
      </w:r>
    </w:p>
    <w:sectPr w:rsidR="002E3A97" w:rsidRPr="000A725F" w:rsidSect="00F06D5B">
      <w:headerReference w:type="default" r:id="rId10"/>
      <w:footerReference w:type="even" r:id="rId11"/>
      <w:footerReference w:type="default" r:id="rId12"/>
      <w:headerReference w:type="first" r:id="rId13"/>
      <w:footerReference w:type="first" r:id="rId14"/>
      <w:pgSz w:w="11900" w:h="16840" w:code="9"/>
      <w:pgMar w:top="1440" w:right="1077" w:bottom="1440" w:left="1077" w:header="709" w:footer="709" w:gutter="0"/>
      <w:pgNumType w:start="2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5B5A8" w14:textId="77777777" w:rsidR="00982FFF" w:rsidRDefault="00982FFF" w:rsidP="00840130">
      <w:r>
        <w:separator/>
      </w:r>
    </w:p>
  </w:endnote>
  <w:endnote w:type="continuationSeparator" w:id="0">
    <w:p w14:paraId="538D31C1" w14:textId="77777777" w:rsidR="00982FFF" w:rsidRDefault="00982FFF" w:rsidP="0084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8636098"/>
      <w:docPartObj>
        <w:docPartGallery w:val="Page Numbers (Bottom of Page)"/>
        <w:docPartUnique/>
      </w:docPartObj>
    </w:sdtPr>
    <w:sdtEndPr>
      <w:rPr>
        <w:rStyle w:val="PageNumber"/>
      </w:rPr>
    </w:sdtEndPr>
    <w:sdtContent>
      <w:p w14:paraId="1CCAEE04" w14:textId="2014F3C0" w:rsidR="00BD6193" w:rsidRDefault="00BD6193" w:rsidP="00BF7D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27A3FD" w14:textId="77777777" w:rsidR="00BD6193" w:rsidRDefault="00BD6193" w:rsidP="00491AC2">
    <w:pPr>
      <w:pStyle w:val="Footer"/>
      <w:ind w:right="360"/>
    </w:pPr>
  </w:p>
  <w:p w14:paraId="01D69B3F" w14:textId="77777777" w:rsidR="00AA25DB" w:rsidRDefault="00AA25DB"/>
  <w:p w14:paraId="5E408B82" w14:textId="77777777" w:rsidR="00AA25DB" w:rsidRDefault="00AA25DB"/>
  <w:p w14:paraId="437AD694" w14:textId="77777777" w:rsidR="00AA25DB" w:rsidRDefault="00AA25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4295701"/>
      <w:docPartObj>
        <w:docPartGallery w:val="Page Numbers (Bottom of Page)"/>
        <w:docPartUnique/>
      </w:docPartObj>
    </w:sdtPr>
    <w:sdtEndPr>
      <w:rPr>
        <w:rStyle w:val="PageNumber"/>
      </w:rPr>
    </w:sdtEndPr>
    <w:sdtContent>
      <w:p w14:paraId="3002AABC" w14:textId="6536A4DB" w:rsidR="00BD6193" w:rsidRDefault="00BD6193" w:rsidP="00BF7D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20538">
          <w:rPr>
            <w:rStyle w:val="PageNumber"/>
            <w:noProof/>
          </w:rPr>
          <w:t>64</w:t>
        </w:r>
        <w:r>
          <w:rPr>
            <w:rStyle w:val="PageNumber"/>
          </w:rPr>
          <w:fldChar w:fldCharType="end"/>
        </w:r>
      </w:p>
    </w:sdtContent>
  </w:sdt>
  <w:sdt>
    <w:sdtPr>
      <w:id w:val="1304193936"/>
      <w:docPartObj>
        <w:docPartGallery w:val="Page Numbers (Bottom of Page)"/>
        <w:docPartUnique/>
      </w:docPartObj>
    </w:sdtPr>
    <w:sdtEndPr>
      <w:rPr>
        <w:noProof/>
      </w:rPr>
    </w:sdtEndPr>
    <w:sdtContent>
      <w:p w14:paraId="3E9A5E93" w14:textId="133E273D" w:rsidR="00BD6193" w:rsidRDefault="00BD6193" w:rsidP="00491AC2">
        <w:pPr>
          <w:pStyle w:val="Footer"/>
          <w:ind w:right="360"/>
          <w:jc w:val="right"/>
          <w:rPr>
            <w:noProof/>
          </w:rPr>
        </w:pPr>
      </w:p>
      <w:p w14:paraId="4F63D003" w14:textId="5D26C449" w:rsidR="00BD6193" w:rsidRPr="003F3B27" w:rsidRDefault="00BD6193" w:rsidP="003F3B27">
        <w:pPr>
          <w:pStyle w:val="Footer"/>
          <w:rPr>
            <w:lang w:val="id-ID"/>
          </w:rPr>
        </w:pPr>
        <w:r>
          <w:rPr>
            <w:lang w:val="id-ID"/>
          </w:rPr>
          <w:t xml:space="preserve">Volume </w:t>
        </w:r>
        <w:r>
          <w:t xml:space="preserve">4 </w:t>
        </w:r>
        <w:r>
          <w:rPr>
            <w:lang w:val="id-ID"/>
          </w:rPr>
          <w:t xml:space="preserve">, Issue </w:t>
        </w:r>
        <w:r w:rsidR="00492D4C">
          <w:t>2</w:t>
        </w:r>
        <w:r>
          <w:t xml:space="preserve"> </w:t>
        </w:r>
        <w:r>
          <w:rPr>
            <w:lang w:val="id-ID"/>
          </w:rPr>
          <w:t xml:space="preserve">available at </w:t>
        </w:r>
        <w:r w:rsidR="003635E1" w:rsidRPr="003635E1">
          <w:rPr>
            <w:lang w:val="id-ID"/>
          </w:rPr>
          <w:t>https://journal.privietlab.org/index.php/JEBL</w:t>
        </w:r>
      </w:p>
    </w:sdtContent>
  </w:sdt>
  <w:p w14:paraId="684BAA77" w14:textId="77777777" w:rsidR="00BD6193" w:rsidRDefault="00BD6193"/>
  <w:p w14:paraId="45F0B071" w14:textId="77777777" w:rsidR="00AA25DB" w:rsidRDefault="00AA25DB"/>
  <w:p w14:paraId="023F0538" w14:textId="77777777" w:rsidR="00AA25DB" w:rsidRDefault="00AA25DB"/>
  <w:p w14:paraId="1D58A965" w14:textId="77777777" w:rsidR="00AA25DB" w:rsidRDefault="00AA25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E9BC" w14:textId="31BB688D" w:rsidR="00BD6193" w:rsidRPr="00C853C2" w:rsidRDefault="000A725F" w:rsidP="004B5EDE">
    <w:pPr>
      <w:pStyle w:val="Footer"/>
      <w:jc w:val="both"/>
    </w:pPr>
    <w:r w:rsidRPr="000A725F">
      <w:t xml:space="preserve"> </w:t>
    </w:r>
    <w:r w:rsidR="00C853C2" w:rsidRPr="00C853C2">
      <w:rPr>
        <w:noProof/>
      </w:rPr>
      <w:drawing>
        <wp:inline distT="0" distB="0" distL="0" distR="0" wp14:anchorId="4E92DD46" wp14:editId="69B23CB9">
          <wp:extent cx="838200" cy="298450"/>
          <wp:effectExtent l="0" t="0" r="0" b="6350"/>
          <wp:docPr id="141832578" name="Picture 2"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hyperlink r:id="rId3" w:history="1">
      <w:r w:rsidR="00C853C2" w:rsidRPr="00C853C2">
        <w:rPr>
          <w:rStyle w:val="Hyperlink"/>
          <w:color w:val="auto"/>
          <w:u w:val="none"/>
        </w:rPr>
        <w:t>Journal of Economics and Business Letters</w:t>
      </w:r>
    </w:hyperlink>
    <w:r w:rsidR="00C853C2" w:rsidRPr="00C853C2">
      <w:t> is licensed under a </w:t>
    </w:r>
    <w:hyperlink r:id="rId4" w:history="1">
      <w:r w:rsidR="00C853C2" w:rsidRPr="00C853C2">
        <w:rPr>
          <w:rStyle w:val="Hyperlink"/>
          <w:color w:val="auto"/>
          <w:u w:val="none"/>
        </w:rPr>
        <w:t>Creative Commons Attribution 4.0 International License</w:t>
      </w:r>
    </w:hyperlink>
    <w:r w:rsidR="00C853C2" w:rsidRPr="00C853C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8205C" w14:textId="77777777" w:rsidR="00982FFF" w:rsidRDefault="00982FFF" w:rsidP="00840130">
      <w:r>
        <w:separator/>
      </w:r>
    </w:p>
  </w:footnote>
  <w:footnote w:type="continuationSeparator" w:id="0">
    <w:p w14:paraId="6374BAB6" w14:textId="77777777" w:rsidR="00982FFF" w:rsidRDefault="00982FFF" w:rsidP="0084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8C0D" w14:textId="312B8596" w:rsidR="00AA25DB" w:rsidRPr="003635E1" w:rsidRDefault="003635E1" w:rsidP="003635E1">
    <w:pPr>
      <w:pStyle w:val="Header"/>
    </w:pPr>
    <w:r w:rsidRPr="003635E1">
      <w:rPr>
        <w:rFonts w:ascii="Garamond" w:hAnsi="Garamond"/>
        <w:b/>
        <w:bCs/>
        <w:i/>
        <w:iCs/>
        <w:lang w:val="id-ID"/>
      </w:rPr>
      <w:t>Journal of Economics and Business Letters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375D3" w14:textId="714F6B85" w:rsidR="00BD6193" w:rsidRPr="000A725F" w:rsidRDefault="003635E1" w:rsidP="00CF0408">
    <w:pPr>
      <w:pStyle w:val="Header"/>
      <w:rPr>
        <w:rFonts w:ascii="Garamond" w:hAnsi="Garamond"/>
        <w:b/>
        <w:bCs/>
        <w:i/>
        <w:iCs/>
      </w:rPr>
    </w:pPr>
    <w:r w:rsidRPr="003635E1">
      <w:rPr>
        <w:rFonts w:ascii="Garamond" w:hAnsi="Garamond"/>
        <w:b/>
        <w:bCs/>
        <w:i/>
        <w:iCs/>
        <w:lang w:val="id-ID"/>
      </w:rPr>
      <w:t>Journal of Economics and Business Letters</w:t>
    </w:r>
    <w:r w:rsidR="00BD6193" w:rsidRPr="000A725F">
      <w:rPr>
        <w:rFonts w:ascii="Garamond" w:hAnsi="Garamond"/>
        <w:b/>
        <w:bCs/>
        <w:i/>
        <w:iCs/>
        <w:lang w:val="id-ID"/>
      </w:rPr>
      <w:t xml:space="preserve"> </w:t>
    </w:r>
    <w:r w:rsidR="00BD6193" w:rsidRPr="000A725F">
      <w:rPr>
        <w:rFonts w:ascii="Garamond" w:hAnsi="Garamond"/>
        <w:lang w:val="id-ID"/>
      </w:rPr>
      <w:tab/>
    </w:r>
    <w:r>
      <w:rPr>
        <w:rFonts w:ascii="Garamond" w:hAnsi="Garamond"/>
        <w:lang w:val="id-ID"/>
      </w:rPr>
      <w:tab/>
    </w:r>
    <w:r w:rsidR="00BD6193" w:rsidRPr="000A725F">
      <w:rPr>
        <w:rFonts w:ascii="Garamond" w:hAnsi="Garamond"/>
        <w:lang w:val="id-ID"/>
      </w:rPr>
      <w:t xml:space="preserve">Volume </w:t>
    </w:r>
    <w:r w:rsidR="00BD6193" w:rsidRPr="000A725F">
      <w:rPr>
        <w:rFonts w:ascii="Garamond" w:hAnsi="Garamond"/>
      </w:rPr>
      <w:t>4</w:t>
    </w:r>
  </w:p>
  <w:p w14:paraId="41FBDC92" w14:textId="156977C4" w:rsidR="00BD6193" w:rsidRPr="000A725F" w:rsidRDefault="00BD6193" w:rsidP="00CF0408">
    <w:pPr>
      <w:pStyle w:val="Header"/>
      <w:rPr>
        <w:rFonts w:ascii="Garamond" w:hAnsi="Garamond"/>
      </w:rPr>
    </w:pPr>
    <w:r w:rsidRPr="000A725F">
      <w:rPr>
        <w:rFonts w:ascii="Garamond" w:hAnsi="Garamond"/>
        <w:lang w:val="id-ID"/>
      </w:rPr>
      <w:t xml:space="preserve">E-ISSN 2686-6056 </w:t>
    </w:r>
    <w:r w:rsidRPr="000A725F">
      <w:rPr>
        <w:rFonts w:ascii="Garamond" w:hAnsi="Garamond"/>
        <w:lang w:val="id-ID"/>
      </w:rPr>
      <w:tab/>
    </w:r>
    <w:r w:rsidRPr="000A725F">
      <w:rPr>
        <w:rFonts w:ascii="Garamond" w:hAnsi="Garamond"/>
        <w:lang w:val="id-ID"/>
      </w:rPr>
      <w:tab/>
      <w:t xml:space="preserve">Issue </w:t>
    </w:r>
    <w:r w:rsidR="00492D4C">
      <w:rPr>
        <w:rFonts w:ascii="Garamond" w:hAnsi="Garamond"/>
      </w:rPr>
      <w:t>2</w:t>
    </w:r>
  </w:p>
  <w:p w14:paraId="76499A5D" w14:textId="6C46A06E" w:rsidR="00BD6193" w:rsidRPr="000A725F" w:rsidRDefault="003635E1" w:rsidP="00CF0408">
    <w:pPr>
      <w:pStyle w:val="Header"/>
      <w:rPr>
        <w:rFonts w:ascii="Garamond" w:hAnsi="Garamond"/>
      </w:rPr>
    </w:pPr>
    <w:r>
      <w:rPr>
        <w:rFonts w:ascii="Garamond" w:hAnsi="Garamond"/>
        <w:lang w:val="id-ID"/>
      </w:rPr>
      <w:t xml:space="preserve">P-ISSN </w:t>
    </w:r>
    <w:r w:rsidRPr="003635E1">
      <w:rPr>
        <w:rFonts w:ascii="Garamond" w:hAnsi="Garamond"/>
        <w:lang w:val="id-ID"/>
      </w:rPr>
      <w:t>2798-8651</w:t>
    </w:r>
    <w:r w:rsidR="00BD6193" w:rsidRPr="000A725F">
      <w:rPr>
        <w:rFonts w:ascii="Garamond" w:hAnsi="Garamond"/>
        <w:lang w:val="id-ID"/>
      </w:rPr>
      <w:tab/>
    </w:r>
    <w:r w:rsidR="00BD6193" w:rsidRPr="000A725F">
      <w:rPr>
        <w:rFonts w:ascii="Garamond" w:hAnsi="Garamond"/>
        <w:lang w:val="id-ID"/>
      </w:rPr>
      <w:tab/>
    </w:r>
    <w:r w:rsidR="00492D4C">
      <w:rPr>
        <w:rFonts w:ascii="Garamond" w:hAnsi="Garamond"/>
      </w:rPr>
      <w:t>April</w:t>
    </w:r>
    <w:r w:rsidR="00BD6193" w:rsidRPr="000A725F">
      <w:rPr>
        <w:rFonts w:ascii="Garamond" w:hAnsi="Garamond"/>
      </w:rPr>
      <w:t xml:space="preserve"> </w:t>
    </w:r>
    <w:r w:rsidR="00BD6193" w:rsidRPr="000A725F">
      <w:rPr>
        <w:rFonts w:ascii="Garamond" w:hAnsi="Garamond"/>
        <w:lang w:val="id-ID"/>
      </w:rPr>
      <w:t>Edition 202</w:t>
    </w:r>
    <w:r w:rsidR="00601FD2">
      <w:rPr>
        <w:rFonts w:ascii="Garamond" w:hAnsi="Garamond"/>
      </w:rPr>
      <w:t>4</w:t>
    </w:r>
  </w:p>
  <w:p w14:paraId="12E623E0" w14:textId="77777777" w:rsidR="00BD6193" w:rsidRPr="000A725F" w:rsidRDefault="00BD6193" w:rsidP="00CF0408">
    <w:pPr>
      <w:pStyle w:val="Head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3FED"/>
    <w:multiLevelType w:val="multilevel"/>
    <w:tmpl w:val="6AFEF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3717AD"/>
    <w:multiLevelType w:val="multilevel"/>
    <w:tmpl w:val="EB0C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wAAJDE0sLI1NLYyUdpeDU4uLM/DyQAtNaAFTmKVosAAAA"/>
  </w:docVars>
  <w:rsids>
    <w:rsidRoot w:val="006054E6"/>
    <w:rsid w:val="000052E9"/>
    <w:rsid w:val="000127B9"/>
    <w:rsid w:val="0001750C"/>
    <w:rsid w:val="000201AF"/>
    <w:rsid w:val="00025900"/>
    <w:rsid w:val="00026281"/>
    <w:rsid w:val="000331D6"/>
    <w:rsid w:val="0004644E"/>
    <w:rsid w:val="00054706"/>
    <w:rsid w:val="00065EE7"/>
    <w:rsid w:val="00066CF6"/>
    <w:rsid w:val="00073BFE"/>
    <w:rsid w:val="0008129C"/>
    <w:rsid w:val="000849BD"/>
    <w:rsid w:val="000849FC"/>
    <w:rsid w:val="00085001"/>
    <w:rsid w:val="000A0FF2"/>
    <w:rsid w:val="000A1E38"/>
    <w:rsid w:val="000A725F"/>
    <w:rsid w:val="000A7EB6"/>
    <w:rsid w:val="000B25CE"/>
    <w:rsid w:val="000B4F6F"/>
    <w:rsid w:val="000C1957"/>
    <w:rsid w:val="000C4784"/>
    <w:rsid w:val="000D0CAC"/>
    <w:rsid w:val="000D1200"/>
    <w:rsid w:val="000D351D"/>
    <w:rsid w:val="000D7EB7"/>
    <w:rsid w:val="000E25DC"/>
    <w:rsid w:val="000E2B83"/>
    <w:rsid w:val="000F034C"/>
    <w:rsid w:val="001143F4"/>
    <w:rsid w:val="001171D3"/>
    <w:rsid w:val="00117559"/>
    <w:rsid w:val="00120CC8"/>
    <w:rsid w:val="00124C31"/>
    <w:rsid w:val="00130EEE"/>
    <w:rsid w:val="00132D96"/>
    <w:rsid w:val="00134C76"/>
    <w:rsid w:val="00144D6A"/>
    <w:rsid w:val="00154AFF"/>
    <w:rsid w:val="00155852"/>
    <w:rsid w:val="0015772D"/>
    <w:rsid w:val="0016006A"/>
    <w:rsid w:val="00163A4E"/>
    <w:rsid w:val="00170D12"/>
    <w:rsid w:val="00176799"/>
    <w:rsid w:val="001777B2"/>
    <w:rsid w:val="00180C6D"/>
    <w:rsid w:val="00191359"/>
    <w:rsid w:val="00191638"/>
    <w:rsid w:val="0019172D"/>
    <w:rsid w:val="00193E1E"/>
    <w:rsid w:val="00197EB9"/>
    <w:rsid w:val="001A59F0"/>
    <w:rsid w:val="001A65D6"/>
    <w:rsid w:val="001B1BA3"/>
    <w:rsid w:val="001B6848"/>
    <w:rsid w:val="001C2EBE"/>
    <w:rsid w:val="001C3264"/>
    <w:rsid w:val="001C3DE8"/>
    <w:rsid w:val="001D0EB2"/>
    <w:rsid w:val="001E334B"/>
    <w:rsid w:val="001E3503"/>
    <w:rsid w:val="001E6FDB"/>
    <w:rsid w:val="001F13D7"/>
    <w:rsid w:val="001F4A5A"/>
    <w:rsid w:val="001F6958"/>
    <w:rsid w:val="00202558"/>
    <w:rsid w:val="00205237"/>
    <w:rsid w:val="00205E96"/>
    <w:rsid w:val="00206F3F"/>
    <w:rsid w:val="00215553"/>
    <w:rsid w:val="00215DF0"/>
    <w:rsid w:val="00222530"/>
    <w:rsid w:val="00227765"/>
    <w:rsid w:val="00232C83"/>
    <w:rsid w:val="00234EEE"/>
    <w:rsid w:val="00243926"/>
    <w:rsid w:val="00244841"/>
    <w:rsid w:val="00260D65"/>
    <w:rsid w:val="0027069E"/>
    <w:rsid w:val="0027242B"/>
    <w:rsid w:val="00272EF8"/>
    <w:rsid w:val="002735B5"/>
    <w:rsid w:val="00273AA2"/>
    <w:rsid w:val="00280DE8"/>
    <w:rsid w:val="00285C6D"/>
    <w:rsid w:val="00287167"/>
    <w:rsid w:val="0029070A"/>
    <w:rsid w:val="002910CA"/>
    <w:rsid w:val="0029161B"/>
    <w:rsid w:val="00297C28"/>
    <w:rsid w:val="002A0566"/>
    <w:rsid w:val="002A4D43"/>
    <w:rsid w:val="002B1CAF"/>
    <w:rsid w:val="002B346F"/>
    <w:rsid w:val="002B5288"/>
    <w:rsid w:val="002B62C3"/>
    <w:rsid w:val="002B7B18"/>
    <w:rsid w:val="002C0153"/>
    <w:rsid w:val="002D02A1"/>
    <w:rsid w:val="002D22BC"/>
    <w:rsid w:val="002D2AAF"/>
    <w:rsid w:val="002D3F34"/>
    <w:rsid w:val="002D7C1F"/>
    <w:rsid w:val="002E34DF"/>
    <w:rsid w:val="002E3A97"/>
    <w:rsid w:val="002E505A"/>
    <w:rsid w:val="002E60D4"/>
    <w:rsid w:val="002E68B4"/>
    <w:rsid w:val="002F1A01"/>
    <w:rsid w:val="002F2BEF"/>
    <w:rsid w:val="002F4B42"/>
    <w:rsid w:val="002F6804"/>
    <w:rsid w:val="00301185"/>
    <w:rsid w:val="00304A91"/>
    <w:rsid w:val="00313448"/>
    <w:rsid w:val="0031473B"/>
    <w:rsid w:val="00320F9B"/>
    <w:rsid w:val="00323071"/>
    <w:rsid w:val="00323B01"/>
    <w:rsid w:val="0032576A"/>
    <w:rsid w:val="0032741F"/>
    <w:rsid w:val="00332A73"/>
    <w:rsid w:val="00332FA0"/>
    <w:rsid w:val="003338DB"/>
    <w:rsid w:val="00345178"/>
    <w:rsid w:val="003473FB"/>
    <w:rsid w:val="003635E1"/>
    <w:rsid w:val="00363D13"/>
    <w:rsid w:val="003703D1"/>
    <w:rsid w:val="00370A52"/>
    <w:rsid w:val="003736B4"/>
    <w:rsid w:val="00374A40"/>
    <w:rsid w:val="0038280D"/>
    <w:rsid w:val="00387E26"/>
    <w:rsid w:val="0039494F"/>
    <w:rsid w:val="00397B59"/>
    <w:rsid w:val="003A164B"/>
    <w:rsid w:val="003A22A6"/>
    <w:rsid w:val="003B122B"/>
    <w:rsid w:val="003B3830"/>
    <w:rsid w:val="003B43B2"/>
    <w:rsid w:val="003C485E"/>
    <w:rsid w:val="003C6E1F"/>
    <w:rsid w:val="003D363A"/>
    <w:rsid w:val="003D57AF"/>
    <w:rsid w:val="003D7CB6"/>
    <w:rsid w:val="003E1282"/>
    <w:rsid w:val="003E34A5"/>
    <w:rsid w:val="003E4A04"/>
    <w:rsid w:val="003E70CE"/>
    <w:rsid w:val="003F238E"/>
    <w:rsid w:val="003F3B27"/>
    <w:rsid w:val="003F4907"/>
    <w:rsid w:val="003F5A05"/>
    <w:rsid w:val="004114A0"/>
    <w:rsid w:val="00427372"/>
    <w:rsid w:val="00427A79"/>
    <w:rsid w:val="00427B79"/>
    <w:rsid w:val="00432426"/>
    <w:rsid w:val="00433B90"/>
    <w:rsid w:val="0043538D"/>
    <w:rsid w:val="0044068F"/>
    <w:rsid w:val="00445BB8"/>
    <w:rsid w:val="00446495"/>
    <w:rsid w:val="0044652E"/>
    <w:rsid w:val="00447665"/>
    <w:rsid w:val="004510B3"/>
    <w:rsid w:val="00454A5D"/>
    <w:rsid w:val="004630A2"/>
    <w:rsid w:val="004640BA"/>
    <w:rsid w:val="00465ACE"/>
    <w:rsid w:val="0047146B"/>
    <w:rsid w:val="00471D52"/>
    <w:rsid w:val="00472F7B"/>
    <w:rsid w:val="00477BDF"/>
    <w:rsid w:val="0048121F"/>
    <w:rsid w:val="00482144"/>
    <w:rsid w:val="004878F5"/>
    <w:rsid w:val="00491AC2"/>
    <w:rsid w:val="00492D4C"/>
    <w:rsid w:val="004A0D1A"/>
    <w:rsid w:val="004A27A6"/>
    <w:rsid w:val="004A3B33"/>
    <w:rsid w:val="004B0942"/>
    <w:rsid w:val="004B3B54"/>
    <w:rsid w:val="004B3BB0"/>
    <w:rsid w:val="004B5EDE"/>
    <w:rsid w:val="004B7C0B"/>
    <w:rsid w:val="004C56E7"/>
    <w:rsid w:val="004C5AD4"/>
    <w:rsid w:val="004D10DC"/>
    <w:rsid w:val="004D29FD"/>
    <w:rsid w:val="004D5D44"/>
    <w:rsid w:val="004E21CA"/>
    <w:rsid w:val="004E2460"/>
    <w:rsid w:val="004E578B"/>
    <w:rsid w:val="004E5CF2"/>
    <w:rsid w:val="004E70EE"/>
    <w:rsid w:val="0050072B"/>
    <w:rsid w:val="00504993"/>
    <w:rsid w:val="00504B70"/>
    <w:rsid w:val="00513B54"/>
    <w:rsid w:val="0051612D"/>
    <w:rsid w:val="0051729D"/>
    <w:rsid w:val="005173CE"/>
    <w:rsid w:val="00521DEB"/>
    <w:rsid w:val="00523A0E"/>
    <w:rsid w:val="00524CEC"/>
    <w:rsid w:val="00527038"/>
    <w:rsid w:val="00530599"/>
    <w:rsid w:val="00530D7B"/>
    <w:rsid w:val="0054120A"/>
    <w:rsid w:val="00542E76"/>
    <w:rsid w:val="0055344C"/>
    <w:rsid w:val="00564A1B"/>
    <w:rsid w:val="0056792F"/>
    <w:rsid w:val="0057039E"/>
    <w:rsid w:val="00573228"/>
    <w:rsid w:val="00576C33"/>
    <w:rsid w:val="00590285"/>
    <w:rsid w:val="00590A94"/>
    <w:rsid w:val="00591756"/>
    <w:rsid w:val="00591FD3"/>
    <w:rsid w:val="0059325B"/>
    <w:rsid w:val="005935E9"/>
    <w:rsid w:val="005A24C2"/>
    <w:rsid w:val="005A514D"/>
    <w:rsid w:val="005A5A9E"/>
    <w:rsid w:val="005A655E"/>
    <w:rsid w:val="005A6EF0"/>
    <w:rsid w:val="005B0F40"/>
    <w:rsid w:val="005B4ED7"/>
    <w:rsid w:val="005B754A"/>
    <w:rsid w:val="005C2C0E"/>
    <w:rsid w:val="005C7FC7"/>
    <w:rsid w:val="005D02ED"/>
    <w:rsid w:val="005D0D2C"/>
    <w:rsid w:val="005D3F73"/>
    <w:rsid w:val="005D5E80"/>
    <w:rsid w:val="005D7065"/>
    <w:rsid w:val="005D7AA4"/>
    <w:rsid w:val="005D7F19"/>
    <w:rsid w:val="005F0DF1"/>
    <w:rsid w:val="005F317F"/>
    <w:rsid w:val="00600291"/>
    <w:rsid w:val="00600411"/>
    <w:rsid w:val="00601FD2"/>
    <w:rsid w:val="00605369"/>
    <w:rsid w:val="006054E6"/>
    <w:rsid w:val="00610599"/>
    <w:rsid w:val="00611CAA"/>
    <w:rsid w:val="00614426"/>
    <w:rsid w:val="00615605"/>
    <w:rsid w:val="00616AD4"/>
    <w:rsid w:val="00621D9C"/>
    <w:rsid w:val="00626841"/>
    <w:rsid w:val="006275E4"/>
    <w:rsid w:val="006279F7"/>
    <w:rsid w:val="006303D6"/>
    <w:rsid w:val="00636CC6"/>
    <w:rsid w:val="00636D65"/>
    <w:rsid w:val="00640106"/>
    <w:rsid w:val="00643812"/>
    <w:rsid w:val="0064514D"/>
    <w:rsid w:val="00650BA8"/>
    <w:rsid w:val="00653B64"/>
    <w:rsid w:val="006578D1"/>
    <w:rsid w:val="00663CA7"/>
    <w:rsid w:val="006775FB"/>
    <w:rsid w:val="00680C77"/>
    <w:rsid w:val="006833EC"/>
    <w:rsid w:val="006835D0"/>
    <w:rsid w:val="006843DD"/>
    <w:rsid w:val="00686B69"/>
    <w:rsid w:val="00687313"/>
    <w:rsid w:val="00694F93"/>
    <w:rsid w:val="006958D9"/>
    <w:rsid w:val="006A5A7B"/>
    <w:rsid w:val="006B2472"/>
    <w:rsid w:val="006C1C69"/>
    <w:rsid w:val="006C2615"/>
    <w:rsid w:val="006C3DEF"/>
    <w:rsid w:val="006C556D"/>
    <w:rsid w:val="006E171C"/>
    <w:rsid w:val="006E174F"/>
    <w:rsid w:val="006E2202"/>
    <w:rsid w:val="006E2CD5"/>
    <w:rsid w:val="006E3292"/>
    <w:rsid w:val="006F1857"/>
    <w:rsid w:val="006F3F60"/>
    <w:rsid w:val="00700C2A"/>
    <w:rsid w:val="00703E6F"/>
    <w:rsid w:val="00712BA6"/>
    <w:rsid w:val="007175EF"/>
    <w:rsid w:val="00723E77"/>
    <w:rsid w:val="00724D7E"/>
    <w:rsid w:val="0072752F"/>
    <w:rsid w:val="007342AB"/>
    <w:rsid w:val="00736845"/>
    <w:rsid w:val="0074006B"/>
    <w:rsid w:val="00740818"/>
    <w:rsid w:val="00743403"/>
    <w:rsid w:val="007470CC"/>
    <w:rsid w:val="00754D96"/>
    <w:rsid w:val="00757756"/>
    <w:rsid w:val="00761B54"/>
    <w:rsid w:val="0076200A"/>
    <w:rsid w:val="00764448"/>
    <w:rsid w:val="007674CA"/>
    <w:rsid w:val="007730F7"/>
    <w:rsid w:val="00775C4D"/>
    <w:rsid w:val="00790542"/>
    <w:rsid w:val="007A05FC"/>
    <w:rsid w:val="007A469C"/>
    <w:rsid w:val="007B1915"/>
    <w:rsid w:val="007B4184"/>
    <w:rsid w:val="007B4FCD"/>
    <w:rsid w:val="007B5FA1"/>
    <w:rsid w:val="007B7958"/>
    <w:rsid w:val="007C5D54"/>
    <w:rsid w:val="007C770B"/>
    <w:rsid w:val="007D2B14"/>
    <w:rsid w:val="007D2EF6"/>
    <w:rsid w:val="007D4C48"/>
    <w:rsid w:val="007E12C7"/>
    <w:rsid w:val="007E709F"/>
    <w:rsid w:val="007F229B"/>
    <w:rsid w:val="007F354E"/>
    <w:rsid w:val="007F4F3E"/>
    <w:rsid w:val="007F651D"/>
    <w:rsid w:val="007F6616"/>
    <w:rsid w:val="00800F92"/>
    <w:rsid w:val="00804613"/>
    <w:rsid w:val="00810E92"/>
    <w:rsid w:val="008121BE"/>
    <w:rsid w:val="00814383"/>
    <w:rsid w:val="00816026"/>
    <w:rsid w:val="00816248"/>
    <w:rsid w:val="00820725"/>
    <w:rsid w:val="008222F7"/>
    <w:rsid w:val="0082325B"/>
    <w:rsid w:val="008300B3"/>
    <w:rsid w:val="00830215"/>
    <w:rsid w:val="00830E22"/>
    <w:rsid w:val="00831C03"/>
    <w:rsid w:val="00832951"/>
    <w:rsid w:val="008364DB"/>
    <w:rsid w:val="00840130"/>
    <w:rsid w:val="00841404"/>
    <w:rsid w:val="008433DA"/>
    <w:rsid w:val="00846DF0"/>
    <w:rsid w:val="00847CCE"/>
    <w:rsid w:val="00856786"/>
    <w:rsid w:val="00863F42"/>
    <w:rsid w:val="00864873"/>
    <w:rsid w:val="00865A66"/>
    <w:rsid w:val="008709FD"/>
    <w:rsid w:val="00874441"/>
    <w:rsid w:val="00880B0A"/>
    <w:rsid w:val="008915F8"/>
    <w:rsid w:val="008917A5"/>
    <w:rsid w:val="0089257D"/>
    <w:rsid w:val="008974D7"/>
    <w:rsid w:val="008979AB"/>
    <w:rsid w:val="008A6DCD"/>
    <w:rsid w:val="008B0F59"/>
    <w:rsid w:val="008C21E4"/>
    <w:rsid w:val="008C5C03"/>
    <w:rsid w:val="008D0303"/>
    <w:rsid w:val="008D180A"/>
    <w:rsid w:val="008D6461"/>
    <w:rsid w:val="008D655B"/>
    <w:rsid w:val="008D756E"/>
    <w:rsid w:val="008E6439"/>
    <w:rsid w:val="008E7E0F"/>
    <w:rsid w:val="008F2154"/>
    <w:rsid w:val="008F3C0C"/>
    <w:rsid w:val="008F7283"/>
    <w:rsid w:val="00904BD4"/>
    <w:rsid w:val="00906772"/>
    <w:rsid w:val="00913DE1"/>
    <w:rsid w:val="00916461"/>
    <w:rsid w:val="00920BC4"/>
    <w:rsid w:val="0092208E"/>
    <w:rsid w:val="0092646C"/>
    <w:rsid w:val="00927ED9"/>
    <w:rsid w:val="009309CE"/>
    <w:rsid w:val="009319FF"/>
    <w:rsid w:val="0093330F"/>
    <w:rsid w:val="0093360E"/>
    <w:rsid w:val="00933A53"/>
    <w:rsid w:val="0093569B"/>
    <w:rsid w:val="00937241"/>
    <w:rsid w:val="00937D84"/>
    <w:rsid w:val="00940879"/>
    <w:rsid w:val="0094345C"/>
    <w:rsid w:val="009508B7"/>
    <w:rsid w:val="00950BAF"/>
    <w:rsid w:val="009547FA"/>
    <w:rsid w:val="0095618E"/>
    <w:rsid w:val="009633B4"/>
    <w:rsid w:val="009636F5"/>
    <w:rsid w:val="009669A3"/>
    <w:rsid w:val="00970439"/>
    <w:rsid w:val="0097579F"/>
    <w:rsid w:val="009759B6"/>
    <w:rsid w:val="009768D0"/>
    <w:rsid w:val="009772AE"/>
    <w:rsid w:val="00982FFF"/>
    <w:rsid w:val="009936BA"/>
    <w:rsid w:val="00994B69"/>
    <w:rsid w:val="00997326"/>
    <w:rsid w:val="009A2404"/>
    <w:rsid w:val="009A4741"/>
    <w:rsid w:val="009B03D5"/>
    <w:rsid w:val="009B192D"/>
    <w:rsid w:val="009B2CB0"/>
    <w:rsid w:val="009B4E08"/>
    <w:rsid w:val="009B78AE"/>
    <w:rsid w:val="009C1C14"/>
    <w:rsid w:val="009C3EA9"/>
    <w:rsid w:val="009D0934"/>
    <w:rsid w:val="009D1351"/>
    <w:rsid w:val="009D2170"/>
    <w:rsid w:val="009D69EB"/>
    <w:rsid w:val="009E01FE"/>
    <w:rsid w:val="009E1B18"/>
    <w:rsid w:val="009E6E51"/>
    <w:rsid w:val="009F0C2A"/>
    <w:rsid w:val="009F1367"/>
    <w:rsid w:val="009F1E1A"/>
    <w:rsid w:val="009F44FE"/>
    <w:rsid w:val="009F5F9A"/>
    <w:rsid w:val="009F6063"/>
    <w:rsid w:val="00A00359"/>
    <w:rsid w:val="00A0275D"/>
    <w:rsid w:val="00A06B4A"/>
    <w:rsid w:val="00A10574"/>
    <w:rsid w:val="00A110CE"/>
    <w:rsid w:val="00A15056"/>
    <w:rsid w:val="00A155CA"/>
    <w:rsid w:val="00A16B25"/>
    <w:rsid w:val="00A17F03"/>
    <w:rsid w:val="00A21375"/>
    <w:rsid w:val="00A24D10"/>
    <w:rsid w:val="00A27968"/>
    <w:rsid w:val="00A31927"/>
    <w:rsid w:val="00A402AC"/>
    <w:rsid w:val="00A43443"/>
    <w:rsid w:val="00A6242F"/>
    <w:rsid w:val="00A624B3"/>
    <w:rsid w:val="00A659BD"/>
    <w:rsid w:val="00A71D5B"/>
    <w:rsid w:val="00A80F86"/>
    <w:rsid w:val="00A82737"/>
    <w:rsid w:val="00A833F7"/>
    <w:rsid w:val="00A83B92"/>
    <w:rsid w:val="00A91D6E"/>
    <w:rsid w:val="00A92064"/>
    <w:rsid w:val="00A9253F"/>
    <w:rsid w:val="00A949D8"/>
    <w:rsid w:val="00AA25DB"/>
    <w:rsid w:val="00AB740C"/>
    <w:rsid w:val="00AC016E"/>
    <w:rsid w:val="00AC096C"/>
    <w:rsid w:val="00AC121F"/>
    <w:rsid w:val="00AC1936"/>
    <w:rsid w:val="00AC62F0"/>
    <w:rsid w:val="00AC7F5A"/>
    <w:rsid w:val="00AD0AE3"/>
    <w:rsid w:val="00AD18AF"/>
    <w:rsid w:val="00AD3B29"/>
    <w:rsid w:val="00AE7AE5"/>
    <w:rsid w:val="00AF291F"/>
    <w:rsid w:val="00AF3701"/>
    <w:rsid w:val="00AF4BE0"/>
    <w:rsid w:val="00AF6DE5"/>
    <w:rsid w:val="00B03923"/>
    <w:rsid w:val="00B04251"/>
    <w:rsid w:val="00B102AE"/>
    <w:rsid w:val="00B10E3A"/>
    <w:rsid w:val="00B1124F"/>
    <w:rsid w:val="00B11432"/>
    <w:rsid w:val="00B11A16"/>
    <w:rsid w:val="00B1561F"/>
    <w:rsid w:val="00B17AA1"/>
    <w:rsid w:val="00B2376F"/>
    <w:rsid w:val="00B23C68"/>
    <w:rsid w:val="00B23C6F"/>
    <w:rsid w:val="00B245B6"/>
    <w:rsid w:val="00B274AF"/>
    <w:rsid w:val="00B30025"/>
    <w:rsid w:val="00B30F31"/>
    <w:rsid w:val="00B315F0"/>
    <w:rsid w:val="00B31DE3"/>
    <w:rsid w:val="00B32B01"/>
    <w:rsid w:val="00B358D7"/>
    <w:rsid w:val="00B37D96"/>
    <w:rsid w:val="00B41C2F"/>
    <w:rsid w:val="00B44DDC"/>
    <w:rsid w:val="00B572AB"/>
    <w:rsid w:val="00B61A35"/>
    <w:rsid w:val="00B63465"/>
    <w:rsid w:val="00B636DC"/>
    <w:rsid w:val="00B65387"/>
    <w:rsid w:val="00B66A1D"/>
    <w:rsid w:val="00B71881"/>
    <w:rsid w:val="00BA1C6D"/>
    <w:rsid w:val="00BA254E"/>
    <w:rsid w:val="00BA387C"/>
    <w:rsid w:val="00BA59C3"/>
    <w:rsid w:val="00BA7DDB"/>
    <w:rsid w:val="00BB3691"/>
    <w:rsid w:val="00BB5046"/>
    <w:rsid w:val="00BD3511"/>
    <w:rsid w:val="00BD6193"/>
    <w:rsid w:val="00BE07D2"/>
    <w:rsid w:val="00BE4741"/>
    <w:rsid w:val="00BE64AB"/>
    <w:rsid w:val="00BE6AD5"/>
    <w:rsid w:val="00BF1EA9"/>
    <w:rsid w:val="00BF69B2"/>
    <w:rsid w:val="00BF710B"/>
    <w:rsid w:val="00BF7651"/>
    <w:rsid w:val="00BF7D6E"/>
    <w:rsid w:val="00C00FED"/>
    <w:rsid w:val="00C03D1C"/>
    <w:rsid w:val="00C12262"/>
    <w:rsid w:val="00C1605A"/>
    <w:rsid w:val="00C1694F"/>
    <w:rsid w:val="00C17739"/>
    <w:rsid w:val="00C20538"/>
    <w:rsid w:val="00C20852"/>
    <w:rsid w:val="00C209D6"/>
    <w:rsid w:val="00C21A15"/>
    <w:rsid w:val="00C26E92"/>
    <w:rsid w:val="00C35C40"/>
    <w:rsid w:val="00C44E72"/>
    <w:rsid w:val="00C56265"/>
    <w:rsid w:val="00C6059F"/>
    <w:rsid w:val="00C63840"/>
    <w:rsid w:val="00C65137"/>
    <w:rsid w:val="00C67B44"/>
    <w:rsid w:val="00C71B07"/>
    <w:rsid w:val="00C737BA"/>
    <w:rsid w:val="00C77031"/>
    <w:rsid w:val="00C807F1"/>
    <w:rsid w:val="00C853C2"/>
    <w:rsid w:val="00C86276"/>
    <w:rsid w:val="00C87EDC"/>
    <w:rsid w:val="00C9159E"/>
    <w:rsid w:val="00C9295C"/>
    <w:rsid w:val="00C931B0"/>
    <w:rsid w:val="00C95C50"/>
    <w:rsid w:val="00C962A9"/>
    <w:rsid w:val="00C96F0C"/>
    <w:rsid w:val="00C979BE"/>
    <w:rsid w:val="00CA16B5"/>
    <w:rsid w:val="00CA5D6D"/>
    <w:rsid w:val="00CB1236"/>
    <w:rsid w:val="00CB5426"/>
    <w:rsid w:val="00CB5D17"/>
    <w:rsid w:val="00CC267B"/>
    <w:rsid w:val="00CC2FE5"/>
    <w:rsid w:val="00CC79C6"/>
    <w:rsid w:val="00CD122B"/>
    <w:rsid w:val="00CD3B07"/>
    <w:rsid w:val="00CE0AAD"/>
    <w:rsid w:val="00CE3DEE"/>
    <w:rsid w:val="00CE5F22"/>
    <w:rsid w:val="00CE7FD4"/>
    <w:rsid w:val="00CF0408"/>
    <w:rsid w:val="00CF1BEF"/>
    <w:rsid w:val="00D00D16"/>
    <w:rsid w:val="00D02F0B"/>
    <w:rsid w:val="00D0396C"/>
    <w:rsid w:val="00D04073"/>
    <w:rsid w:val="00D06686"/>
    <w:rsid w:val="00D11E16"/>
    <w:rsid w:val="00D141C4"/>
    <w:rsid w:val="00D17E3D"/>
    <w:rsid w:val="00D23553"/>
    <w:rsid w:val="00D23D23"/>
    <w:rsid w:val="00D26581"/>
    <w:rsid w:val="00D27B67"/>
    <w:rsid w:val="00D30378"/>
    <w:rsid w:val="00D30C73"/>
    <w:rsid w:val="00D33B23"/>
    <w:rsid w:val="00D3750F"/>
    <w:rsid w:val="00D379F0"/>
    <w:rsid w:val="00D37B08"/>
    <w:rsid w:val="00D45485"/>
    <w:rsid w:val="00D45E46"/>
    <w:rsid w:val="00D50B23"/>
    <w:rsid w:val="00D70472"/>
    <w:rsid w:val="00D73EE0"/>
    <w:rsid w:val="00D86770"/>
    <w:rsid w:val="00D87391"/>
    <w:rsid w:val="00D92705"/>
    <w:rsid w:val="00D9278E"/>
    <w:rsid w:val="00D97355"/>
    <w:rsid w:val="00D97A34"/>
    <w:rsid w:val="00DA1BD5"/>
    <w:rsid w:val="00DA593F"/>
    <w:rsid w:val="00DA7270"/>
    <w:rsid w:val="00DB07F2"/>
    <w:rsid w:val="00DB07F4"/>
    <w:rsid w:val="00DB1B01"/>
    <w:rsid w:val="00DB1C39"/>
    <w:rsid w:val="00DB58B6"/>
    <w:rsid w:val="00DB7049"/>
    <w:rsid w:val="00DC2DA2"/>
    <w:rsid w:val="00DC3039"/>
    <w:rsid w:val="00DC3C8C"/>
    <w:rsid w:val="00DC4428"/>
    <w:rsid w:val="00DD1F92"/>
    <w:rsid w:val="00DE39E0"/>
    <w:rsid w:val="00DF3F83"/>
    <w:rsid w:val="00E0182E"/>
    <w:rsid w:val="00E02A0C"/>
    <w:rsid w:val="00E034D8"/>
    <w:rsid w:val="00E0635A"/>
    <w:rsid w:val="00E066E1"/>
    <w:rsid w:val="00E07005"/>
    <w:rsid w:val="00E078C8"/>
    <w:rsid w:val="00E136D2"/>
    <w:rsid w:val="00E16105"/>
    <w:rsid w:val="00E406B1"/>
    <w:rsid w:val="00E420D9"/>
    <w:rsid w:val="00E45709"/>
    <w:rsid w:val="00E4691D"/>
    <w:rsid w:val="00E47BBE"/>
    <w:rsid w:val="00E53C0F"/>
    <w:rsid w:val="00E568A4"/>
    <w:rsid w:val="00E56FA2"/>
    <w:rsid w:val="00E640D0"/>
    <w:rsid w:val="00E66EED"/>
    <w:rsid w:val="00E7382A"/>
    <w:rsid w:val="00E77DA4"/>
    <w:rsid w:val="00E813CE"/>
    <w:rsid w:val="00E816C6"/>
    <w:rsid w:val="00E82EA7"/>
    <w:rsid w:val="00E847FE"/>
    <w:rsid w:val="00E92EB4"/>
    <w:rsid w:val="00E9484C"/>
    <w:rsid w:val="00E95510"/>
    <w:rsid w:val="00E973D8"/>
    <w:rsid w:val="00EA252F"/>
    <w:rsid w:val="00EB689C"/>
    <w:rsid w:val="00EC50A9"/>
    <w:rsid w:val="00ED3B1B"/>
    <w:rsid w:val="00ED4826"/>
    <w:rsid w:val="00ED5D69"/>
    <w:rsid w:val="00ED7445"/>
    <w:rsid w:val="00EE0820"/>
    <w:rsid w:val="00EE0B43"/>
    <w:rsid w:val="00EE0D97"/>
    <w:rsid w:val="00EE1ADE"/>
    <w:rsid w:val="00EE2EBA"/>
    <w:rsid w:val="00EE53EA"/>
    <w:rsid w:val="00EE5C4C"/>
    <w:rsid w:val="00EE71B0"/>
    <w:rsid w:val="00EF4014"/>
    <w:rsid w:val="00EF4C82"/>
    <w:rsid w:val="00F0089B"/>
    <w:rsid w:val="00F06D5B"/>
    <w:rsid w:val="00F10344"/>
    <w:rsid w:val="00F114AE"/>
    <w:rsid w:val="00F1469E"/>
    <w:rsid w:val="00F34C50"/>
    <w:rsid w:val="00F40820"/>
    <w:rsid w:val="00F44A30"/>
    <w:rsid w:val="00F46CF1"/>
    <w:rsid w:val="00F563BD"/>
    <w:rsid w:val="00F56746"/>
    <w:rsid w:val="00F60B8A"/>
    <w:rsid w:val="00F63C16"/>
    <w:rsid w:val="00F67A72"/>
    <w:rsid w:val="00F7747A"/>
    <w:rsid w:val="00F810B1"/>
    <w:rsid w:val="00F8198D"/>
    <w:rsid w:val="00F81C90"/>
    <w:rsid w:val="00F82488"/>
    <w:rsid w:val="00F840AC"/>
    <w:rsid w:val="00F844E2"/>
    <w:rsid w:val="00F86CB6"/>
    <w:rsid w:val="00F90FA7"/>
    <w:rsid w:val="00F91C9D"/>
    <w:rsid w:val="00F96510"/>
    <w:rsid w:val="00FA7E37"/>
    <w:rsid w:val="00FB341F"/>
    <w:rsid w:val="00FB4790"/>
    <w:rsid w:val="00FB5FC1"/>
    <w:rsid w:val="00FC3ED7"/>
    <w:rsid w:val="00FD380B"/>
    <w:rsid w:val="00FD447B"/>
    <w:rsid w:val="00FE14BA"/>
    <w:rsid w:val="00FE5620"/>
    <w:rsid w:val="00FE6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AD4E3B"/>
  <w14:defaultImageDpi w14:val="330"/>
  <w15:docId w15:val="{A55E8564-F0D4-D748-97EC-3D7433F6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4D8"/>
    <w:rPr>
      <w:rFonts w:ascii="Times New Roman" w:eastAsia="Times New Roman" w:hAnsi="Times New Roman" w:cs="Times New Roman"/>
      <w:lang w:val="en-ID" w:eastAsia="en-ID"/>
    </w:rPr>
  </w:style>
  <w:style w:type="paragraph" w:styleId="Heading1">
    <w:name w:val="heading 1"/>
    <w:basedOn w:val="Normal"/>
    <w:link w:val="Heading1Char"/>
    <w:uiPriority w:val="9"/>
    <w:qFormat/>
    <w:rsid w:val="00B11432"/>
    <w:pPr>
      <w:widowControl w:val="0"/>
      <w:autoSpaceDE w:val="0"/>
      <w:autoSpaceDN w:val="0"/>
      <w:ind w:left="1460"/>
      <w:outlineLvl w:val="0"/>
    </w:pPr>
    <w:rPr>
      <w:b/>
      <w:bCs/>
      <w:sz w:val="20"/>
      <w:szCs w:val="20"/>
      <w:lang w:bidi="en-US"/>
    </w:rPr>
  </w:style>
  <w:style w:type="paragraph" w:styleId="Heading2">
    <w:name w:val="heading 2"/>
    <w:basedOn w:val="Normal"/>
    <w:next w:val="Normal"/>
    <w:link w:val="Heading2Char"/>
    <w:uiPriority w:val="9"/>
    <w:unhideWhenUsed/>
    <w:qFormat/>
    <w:rsid w:val="00471D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42E7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A725F"/>
    <w:pPr>
      <w:keepNext/>
      <w:keepLines/>
      <w:spacing w:before="80" w:after="40" w:line="259" w:lineRule="auto"/>
      <w:outlineLvl w:val="3"/>
    </w:pPr>
    <w:rPr>
      <w:rFonts w:eastAsiaTheme="majorEastAsia" w:cstheme="majorBidi"/>
      <w:i/>
      <w:iCs/>
      <w:color w:val="365F9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A725F"/>
    <w:pPr>
      <w:keepNext/>
      <w:keepLines/>
      <w:spacing w:before="80" w:after="40" w:line="259" w:lineRule="auto"/>
      <w:outlineLvl w:val="4"/>
    </w:pPr>
    <w:rPr>
      <w:rFonts w:eastAsiaTheme="majorEastAsia" w:cstheme="majorBidi"/>
      <w:color w:val="365F9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A725F"/>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A725F"/>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A725F"/>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A725F"/>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432"/>
    <w:rPr>
      <w:rFonts w:ascii="Times New Roman" w:eastAsia="Times New Roman" w:hAnsi="Times New Roman" w:cs="Times New Roman"/>
      <w:b/>
      <w:bCs/>
      <w:sz w:val="20"/>
      <w:szCs w:val="20"/>
      <w:lang w:val="en" w:bidi="en-US"/>
    </w:rPr>
  </w:style>
  <w:style w:type="character" w:customStyle="1" w:styleId="Heading2Char">
    <w:name w:val="Heading 2 Char"/>
    <w:basedOn w:val="DefaultParagraphFont"/>
    <w:link w:val="Heading2"/>
    <w:uiPriority w:val="9"/>
    <w:rsid w:val="00471D52"/>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5C2C0E"/>
    <w:rPr>
      <w:color w:val="0000FF" w:themeColor="hyperlink"/>
      <w:u w:val="single"/>
    </w:rPr>
  </w:style>
  <w:style w:type="paragraph" w:styleId="ListParagraph">
    <w:name w:val="List Paragraph"/>
    <w:aliases w:val="skripsi,YEAH!,Body Text Char1,Char Char2,List Paragraph2,spasi 2 taiiii,Body of text,List Paragraph1"/>
    <w:basedOn w:val="Normal"/>
    <w:link w:val="ListParagraphChar"/>
    <w:uiPriority w:val="34"/>
    <w:qFormat/>
    <w:rsid w:val="008D6461"/>
    <w:pPr>
      <w:ind w:left="720"/>
      <w:contextualSpacing/>
    </w:pPr>
  </w:style>
  <w:style w:type="character" w:styleId="FollowedHyperlink">
    <w:name w:val="FollowedHyperlink"/>
    <w:basedOn w:val="DefaultParagraphFont"/>
    <w:uiPriority w:val="99"/>
    <w:semiHidden/>
    <w:unhideWhenUsed/>
    <w:rsid w:val="00C9295C"/>
    <w:rPr>
      <w:color w:val="800080" w:themeColor="followedHyperlink"/>
      <w:u w:val="single"/>
    </w:rPr>
  </w:style>
  <w:style w:type="table" w:styleId="TableGrid">
    <w:name w:val="Table Grid"/>
    <w:basedOn w:val="TableNormal"/>
    <w:uiPriority w:val="39"/>
    <w:rsid w:val="002B6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34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3403"/>
    <w:rPr>
      <w:rFonts w:ascii="Lucida Grande" w:hAnsi="Lucida Grande" w:cs="Lucida Grande"/>
      <w:sz w:val="18"/>
      <w:szCs w:val="18"/>
    </w:rPr>
  </w:style>
  <w:style w:type="character" w:customStyle="1" w:styleId="fontstyle01">
    <w:name w:val="fontstyle01"/>
    <w:basedOn w:val="DefaultParagraphFont"/>
    <w:rsid w:val="003338DB"/>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3338DB"/>
    <w:rPr>
      <w:rFonts w:ascii="Times New Roman" w:hAnsi="Times New Roman" w:cs="Times New Roman" w:hint="default"/>
      <w:b w:val="0"/>
      <w:bCs w:val="0"/>
      <w:i/>
      <w:iCs/>
      <w:color w:val="000000"/>
      <w:sz w:val="20"/>
      <w:szCs w:val="20"/>
    </w:rPr>
  </w:style>
  <w:style w:type="character" w:customStyle="1" w:styleId="UnresolvedMention1">
    <w:name w:val="Unresolved Mention1"/>
    <w:basedOn w:val="DefaultParagraphFont"/>
    <w:uiPriority w:val="99"/>
    <w:semiHidden/>
    <w:unhideWhenUsed/>
    <w:rsid w:val="00AD0AE3"/>
    <w:rPr>
      <w:color w:val="605E5C"/>
      <w:shd w:val="clear" w:color="auto" w:fill="E1DFDD"/>
    </w:rPr>
  </w:style>
  <w:style w:type="paragraph" w:styleId="Header">
    <w:name w:val="header"/>
    <w:basedOn w:val="Normal"/>
    <w:link w:val="HeaderChar"/>
    <w:uiPriority w:val="99"/>
    <w:unhideWhenUsed/>
    <w:rsid w:val="00840130"/>
    <w:pPr>
      <w:tabs>
        <w:tab w:val="center" w:pos="4513"/>
        <w:tab w:val="right" w:pos="9026"/>
      </w:tabs>
    </w:pPr>
  </w:style>
  <w:style w:type="character" w:customStyle="1" w:styleId="HeaderChar">
    <w:name w:val="Header Char"/>
    <w:basedOn w:val="DefaultParagraphFont"/>
    <w:link w:val="Header"/>
    <w:uiPriority w:val="99"/>
    <w:rsid w:val="00840130"/>
  </w:style>
  <w:style w:type="paragraph" w:styleId="Footer">
    <w:name w:val="footer"/>
    <w:basedOn w:val="Normal"/>
    <w:link w:val="FooterChar"/>
    <w:uiPriority w:val="99"/>
    <w:unhideWhenUsed/>
    <w:rsid w:val="00840130"/>
    <w:pPr>
      <w:tabs>
        <w:tab w:val="center" w:pos="4513"/>
        <w:tab w:val="right" w:pos="9026"/>
      </w:tabs>
    </w:pPr>
  </w:style>
  <w:style w:type="character" w:customStyle="1" w:styleId="FooterChar">
    <w:name w:val="Footer Char"/>
    <w:basedOn w:val="DefaultParagraphFont"/>
    <w:link w:val="Footer"/>
    <w:uiPriority w:val="99"/>
    <w:rsid w:val="00840130"/>
  </w:style>
  <w:style w:type="character" w:customStyle="1" w:styleId="UnresolvedMention2">
    <w:name w:val="Unresolved Mention2"/>
    <w:basedOn w:val="DefaultParagraphFont"/>
    <w:uiPriority w:val="99"/>
    <w:rsid w:val="00A110CE"/>
    <w:rPr>
      <w:color w:val="605E5C"/>
      <w:shd w:val="clear" w:color="auto" w:fill="E1DFDD"/>
    </w:rPr>
  </w:style>
  <w:style w:type="paragraph" w:styleId="NoSpacing">
    <w:name w:val="No Spacing"/>
    <w:uiPriority w:val="1"/>
    <w:qFormat/>
    <w:rsid w:val="00653B64"/>
    <w:rPr>
      <w:rFonts w:ascii="Calibri" w:eastAsia="Calibri" w:hAnsi="Calibri" w:cs="Times New Roman"/>
      <w:sz w:val="22"/>
      <w:szCs w:val="22"/>
    </w:rPr>
  </w:style>
  <w:style w:type="paragraph" w:styleId="HTMLPreformatted">
    <w:name w:val="HTML Preformatted"/>
    <w:basedOn w:val="Normal"/>
    <w:link w:val="HTMLPreformattedChar"/>
    <w:uiPriority w:val="99"/>
    <w:unhideWhenUsed/>
    <w:rsid w:val="00653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53B64"/>
    <w:rPr>
      <w:rFonts w:ascii="Courier New" w:eastAsia="Times New Roman" w:hAnsi="Courier New" w:cs="Courier New"/>
      <w:sz w:val="20"/>
      <w:szCs w:val="20"/>
    </w:rPr>
  </w:style>
  <w:style w:type="paragraph" w:styleId="BodyText">
    <w:name w:val="Body Text"/>
    <w:basedOn w:val="Normal"/>
    <w:link w:val="BodyTextChar"/>
    <w:uiPriority w:val="1"/>
    <w:qFormat/>
    <w:rsid w:val="00B11432"/>
    <w:pPr>
      <w:widowControl w:val="0"/>
      <w:autoSpaceDE w:val="0"/>
      <w:autoSpaceDN w:val="0"/>
    </w:pPr>
    <w:rPr>
      <w:sz w:val="20"/>
      <w:szCs w:val="20"/>
      <w:lang w:bidi="en-US"/>
    </w:rPr>
  </w:style>
  <w:style w:type="character" w:customStyle="1" w:styleId="BodyTextChar">
    <w:name w:val="Body Text Char"/>
    <w:basedOn w:val="DefaultParagraphFont"/>
    <w:link w:val="BodyText"/>
    <w:uiPriority w:val="1"/>
    <w:rsid w:val="00B11432"/>
    <w:rPr>
      <w:rFonts w:ascii="Times New Roman" w:eastAsia="Times New Roman" w:hAnsi="Times New Roman" w:cs="Times New Roman"/>
      <w:sz w:val="20"/>
      <w:szCs w:val="20"/>
      <w:lang w:val="en" w:bidi="en-US"/>
    </w:rPr>
  </w:style>
  <w:style w:type="paragraph" w:customStyle="1" w:styleId="TableParagraph">
    <w:name w:val="Table Paragraph"/>
    <w:basedOn w:val="Normal"/>
    <w:uiPriority w:val="1"/>
    <w:qFormat/>
    <w:rsid w:val="00E02A0C"/>
    <w:pPr>
      <w:widowControl w:val="0"/>
      <w:autoSpaceDE w:val="0"/>
      <w:autoSpaceDN w:val="0"/>
      <w:spacing w:before="16" w:line="261" w:lineRule="exact"/>
      <w:jc w:val="center"/>
    </w:pPr>
    <w:rPr>
      <w:sz w:val="22"/>
      <w:szCs w:val="22"/>
      <w:lang w:bidi="en-US"/>
    </w:rPr>
  </w:style>
  <w:style w:type="paragraph" w:styleId="Bibliography">
    <w:name w:val="Bibliography"/>
    <w:basedOn w:val="Normal"/>
    <w:next w:val="Normal"/>
    <w:uiPriority w:val="37"/>
    <w:unhideWhenUsed/>
    <w:rsid w:val="00482144"/>
  </w:style>
  <w:style w:type="character" w:styleId="PageNumber">
    <w:name w:val="page number"/>
    <w:basedOn w:val="DefaultParagraphFont"/>
    <w:uiPriority w:val="99"/>
    <w:semiHidden/>
    <w:unhideWhenUsed/>
    <w:rsid w:val="00491AC2"/>
  </w:style>
  <w:style w:type="character" w:customStyle="1" w:styleId="UnresolvedMention3">
    <w:name w:val="Unresolved Mention3"/>
    <w:basedOn w:val="DefaultParagraphFont"/>
    <w:uiPriority w:val="99"/>
    <w:semiHidden/>
    <w:unhideWhenUsed/>
    <w:rsid w:val="00F7747A"/>
    <w:rPr>
      <w:color w:val="605E5C"/>
      <w:shd w:val="clear" w:color="auto" w:fill="E1DFDD"/>
    </w:rPr>
  </w:style>
  <w:style w:type="paragraph" w:styleId="NormalWeb">
    <w:name w:val="Normal (Web)"/>
    <w:basedOn w:val="Normal"/>
    <w:uiPriority w:val="99"/>
    <w:unhideWhenUsed/>
    <w:rsid w:val="00471D52"/>
    <w:pPr>
      <w:spacing w:before="100" w:beforeAutospacing="1" w:after="100" w:afterAutospacing="1"/>
    </w:pPr>
  </w:style>
  <w:style w:type="character" w:customStyle="1" w:styleId="Heading3Char">
    <w:name w:val="Heading 3 Char"/>
    <w:basedOn w:val="DefaultParagraphFont"/>
    <w:link w:val="Heading3"/>
    <w:uiPriority w:val="9"/>
    <w:rsid w:val="00542E76"/>
    <w:rPr>
      <w:rFonts w:asciiTheme="majorHAnsi" w:eastAsiaTheme="majorEastAsia" w:hAnsiTheme="majorHAnsi" w:cstheme="majorBidi"/>
      <w:color w:val="243F60" w:themeColor="accent1" w:themeShade="7F"/>
    </w:rPr>
  </w:style>
  <w:style w:type="character" w:customStyle="1" w:styleId="affiliation">
    <w:name w:val="affiliation"/>
    <w:basedOn w:val="DefaultParagraphFont"/>
    <w:rsid w:val="00C63840"/>
  </w:style>
  <w:style w:type="character" w:customStyle="1" w:styleId="tlid-translation">
    <w:name w:val="tlid-translation"/>
    <w:basedOn w:val="DefaultParagraphFont"/>
    <w:rsid w:val="00BA387C"/>
  </w:style>
  <w:style w:type="paragraph" w:customStyle="1" w:styleId="Default">
    <w:name w:val="Default"/>
    <w:rsid w:val="00A06B4A"/>
    <w:pPr>
      <w:autoSpaceDE w:val="0"/>
      <w:autoSpaceDN w:val="0"/>
      <w:adjustRightInd w:val="0"/>
    </w:pPr>
    <w:rPr>
      <w:rFonts w:ascii="Times New Roman" w:hAnsi="Times New Roman" w:cs="Times New Roman"/>
      <w:color w:val="000000"/>
      <w:lang w:eastAsia="id-ID"/>
    </w:rPr>
  </w:style>
  <w:style w:type="character" w:customStyle="1" w:styleId="hlfld-contribauthor">
    <w:name w:val="hlfld-contribauthor"/>
    <w:basedOn w:val="DefaultParagraphFont"/>
    <w:rsid w:val="0064514D"/>
  </w:style>
  <w:style w:type="character" w:customStyle="1" w:styleId="nlmgiven-names">
    <w:name w:val="nlm_given-names"/>
    <w:basedOn w:val="DefaultParagraphFont"/>
    <w:rsid w:val="0064514D"/>
  </w:style>
  <w:style w:type="character" w:customStyle="1" w:styleId="nlmyear">
    <w:name w:val="nlm_year"/>
    <w:basedOn w:val="DefaultParagraphFont"/>
    <w:rsid w:val="0064514D"/>
  </w:style>
  <w:style w:type="character" w:customStyle="1" w:styleId="nlmarticle-title">
    <w:name w:val="nlm_article-title"/>
    <w:basedOn w:val="DefaultParagraphFont"/>
    <w:rsid w:val="0064514D"/>
  </w:style>
  <w:style w:type="character" w:customStyle="1" w:styleId="nlmfpage">
    <w:name w:val="nlm_fpage"/>
    <w:basedOn w:val="DefaultParagraphFont"/>
    <w:rsid w:val="0064514D"/>
  </w:style>
  <w:style w:type="character" w:customStyle="1" w:styleId="nlmlpage">
    <w:name w:val="nlm_lpage"/>
    <w:basedOn w:val="DefaultParagraphFont"/>
    <w:rsid w:val="0064514D"/>
  </w:style>
  <w:style w:type="character" w:customStyle="1" w:styleId="ListParagraphChar">
    <w:name w:val="List Paragraph Char"/>
    <w:aliases w:val="skripsi Char,YEAH! Char,Body Text Char1 Char,Char Char2 Char,List Paragraph2 Char,spasi 2 taiiii Char,Body of text Char,List Paragraph1 Char"/>
    <w:link w:val="ListParagraph"/>
    <w:uiPriority w:val="34"/>
    <w:rsid w:val="00A17F03"/>
  </w:style>
  <w:style w:type="table" w:customStyle="1" w:styleId="TableGrid0">
    <w:name w:val="TableGrid"/>
    <w:rsid w:val="00C12262"/>
    <w:rPr>
      <w:sz w:val="22"/>
      <w:szCs w:val="22"/>
      <w:lang w:val="en-US"/>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0A725F"/>
    <w:rPr>
      <w:rFonts w:eastAsiaTheme="majorEastAsia" w:cstheme="majorBidi"/>
      <w:i/>
      <w:iCs/>
      <w:color w:val="365F91" w:themeColor="accent1" w:themeShade="BF"/>
      <w:kern w:val="2"/>
      <w:sz w:val="22"/>
      <w:szCs w:val="22"/>
      <w:lang w:val="en-ID"/>
      <w14:ligatures w14:val="standardContextual"/>
    </w:rPr>
  </w:style>
  <w:style w:type="character" w:customStyle="1" w:styleId="Heading5Char">
    <w:name w:val="Heading 5 Char"/>
    <w:basedOn w:val="DefaultParagraphFont"/>
    <w:link w:val="Heading5"/>
    <w:uiPriority w:val="9"/>
    <w:semiHidden/>
    <w:rsid w:val="000A725F"/>
    <w:rPr>
      <w:rFonts w:eastAsiaTheme="majorEastAsia" w:cstheme="majorBidi"/>
      <w:color w:val="365F91" w:themeColor="accent1" w:themeShade="BF"/>
      <w:kern w:val="2"/>
      <w:sz w:val="22"/>
      <w:szCs w:val="22"/>
      <w:lang w:val="en-ID"/>
      <w14:ligatures w14:val="standardContextual"/>
    </w:rPr>
  </w:style>
  <w:style w:type="character" w:customStyle="1" w:styleId="Heading6Char">
    <w:name w:val="Heading 6 Char"/>
    <w:basedOn w:val="DefaultParagraphFont"/>
    <w:link w:val="Heading6"/>
    <w:uiPriority w:val="9"/>
    <w:semiHidden/>
    <w:rsid w:val="000A725F"/>
    <w:rPr>
      <w:rFonts w:eastAsiaTheme="majorEastAsia" w:cstheme="majorBidi"/>
      <w:i/>
      <w:iCs/>
      <w:color w:val="595959" w:themeColor="text1" w:themeTint="A6"/>
      <w:kern w:val="2"/>
      <w:sz w:val="22"/>
      <w:szCs w:val="22"/>
      <w:lang w:val="en-ID"/>
      <w14:ligatures w14:val="standardContextual"/>
    </w:rPr>
  </w:style>
  <w:style w:type="character" w:customStyle="1" w:styleId="Heading7Char">
    <w:name w:val="Heading 7 Char"/>
    <w:basedOn w:val="DefaultParagraphFont"/>
    <w:link w:val="Heading7"/>
    <w:uiPriority w:val="9"/>
    <w:semiHidden/>
    <w:rsid w:val="000A725F"/>
    <w:rPr>
      <w:rFonts w:eastAsiaTheme="majorEastAsia" w:cstheme="majorBidi"/>
      <w:color w:val="595959" w:themeColor="text1" w:themeTint="A6"/>
      <w:kern w:val="2"/>
      <w:sz w:val="22"/>
      <w:szCs w:val="22"/>
      <w:lang w:val="en-ID"/>
      <w14:ligatures w14:val="standardContextual"/>
    </w:rPr>
  </w:style>
  <w:style w:type="character" w:customStyle="1" w:styleId="Heading8Char">
    <w:name w:val="Heading 8 Char"/>
    <w:basedOn w:val="DefaultParagraphFont"/>
    <w:link w:val="Heading8"/>
    <w:uiPriority w:val="9"/>
    <w:semiHidden/>
    <w:rsid w:val="000A725F"/>
    <w:rPr>
      <w:rFonts w:eastAsiaTheme="majorEastAsia" w:cstheme="majorBidi"/>
      <w:i/>
      <w:iCs/>
      <w:color w:val="272727" w:themeColor="text1" w:themeTint="D8"/>
      <w:kern w:val="2"/>
      <w:sz w:val="22"/>
      <w:szCs w:val="22"/>
      <w:lang w:val="en-ID"/>
      <w14:ligatures w14:val="standardContextual"/>
    </w:rPr>
  </w:style>
  <w:style w:type="character" w:customStyle="1" w:styleId="Heading9Char">
    <w:name w:val="Heading 9 Char"/>
    <w:basedOn w:val="DefaultParagraphFont"/>
    <w:link w:val="Heading9"/>
    <w:uiPriority w:val="9"/>
    <w:semiHidden/>
    <w:rsid w:val="000A725F"/>
    <w:rPr>
      <w:rFonts w:eastAsiaTheme="majorEastAsia" w:cstheme="majorBidi"/>
      <w:color w:val="272727" w:themeColor="text1" w:themeTint="D8"/>
      <w:kern w:val="2"/>
      <w:sz w:val="22"/>
      <w:szCs w:val="22"/>
      <w:lang w:val="en-ID"/>
      <w14:ligatures w14:val="standardContextual"/>
    </w:rPr>
  </w:style>
  <w:style w:type="paragraph" w:styleId="Title">
    <w:name w:val="Title"/>
    <w:basedOn w:val="Normal"/>
    <w:next w:val="Normal"/>
    <w:link w:val="TitleChar"/>
    <w:uiPriority w:val="10"/>
    <w:qFormat/>
    <w:rsid w:val="000A725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A725F"/>
    <w:rPr>
      <w:rFonts w:asciiTheme="majorHAnsi" w:eastAsiaTheme="majorEastAsia" w:hAnsiTheme="majorHAnsi" w:cstheme="majorBidi"/>
      <w:spacing w:val="-10"/>
      <w:kern w:val="28"/>
      <w:sz w:val="56"/>
      <w:szCs w:val="56"/>
      <w:lang w:val="en-ID"/>
      <w14:ligatures w14:val="standardContextual"/>
    </w:rPr>
  </w:style>
  <w:style w:type="paragraph" w:styleId="Subtitle">
    <w:name w:val="Subtitle"/>
    <w:basedOn w:val="Normal"/>
    <w:next w:val="Normal"/>
    <w:link w:val="SubtitleChar"/>
    <w:uiPriority w:val="11"/>
    <w:qFormat/>
    <w:rsid w:val="000A725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A725F"/>
    <w:rPr>
      <w:rFonts w:eastAsiaTheme="majorEastAsia" w:cstheme="majorBidi"/>
      <w:color w:val="595959" w:themeColor="text1" w:themeTint="A6"/>
      <w:spacing w:val="15"/>
      <w:kern w:val="2"/>
      <w:sz w:val="28"/>
      <w:szCs w:val="28"/>
      <w:lang w:val="en-ID"/>
      <w14:ligatures w14:val="standardContextual"/>
    </w:rPr>
  </w:style>
  <w:style w:type="paragraph" w:styleId="Quote">
    <w:name w:val="Quote"/>
    <w:basedOn w:val="Normal"/>
    <w:next w:val="Normal"/>
    <w:link w:val="QuoteChar"/>
    <w:uiPriority w:val="29"/>
    <w:qFormat/>
    <w:rsid w:val="000A725F"/>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A725F"/>
    <w:rPr>
      <w:rFonts w:eastAsiaTheme="minorHAnsi"/>
      <w:i/>
      <w:iCs/>
      <w:color w:val="404040" w:themeColor="text1" w:themeTint="BF"/>
      <w:kern w:val="2"/>
      <w:sz w:val="22"/>
      <w:szCs w:val="22"/>
      <w:lang w:val="en-ID"/>
      <w14:ligatures w14:val="standardContextual"/>
    </w:rPr>
  </w:style>
  <w:style w:type="character" w:styleId="IntenseEmphasis">
    <w:name w:val="Intense Emphasis"/>
    <w:basedOn w:val="DefaultParagraphFont"/>
    <w:uiPriority w:val="21"/>
    <w:qFormat/>
    <w:rsid w:val="000A725F"/>
    <w:rPr>
      <w:i/>
      <w:iCs/>
      <w:color w:val="365F91" w:themeColor="accent1" w:themeShade="BF"/>
    </w:rPr>
  </w:style>
  <w:style w:type="paragraph" w:styleId="IntenseQuote">
    <w:name w:val="Intense Quote"/>
    <w:basedOn w:val="Normal"/>
    <w:next w:val="Normal"/>
    <w:link w:val="IntenseQuoteChar"/>
    <w:uiPriority w:val="30"/>
    <w:qFormat/>
    <w:rsid w:val="000A725F"/>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A725F"/>
    <w:rPr>
      <w:rFonts w:eastAsiaTheme="minorHAnsi"/>
      <w:i/>
      <w:iCs/>
      <w:color w:val="365F91" w:themeColor="accent1" w:themeShade="BF"/>
      <w:kern w:val="2"/>
      <w:sz w:val="22"/>
      <w:szCs w:val="22"/>
      <w:lang w:val="en-ID"/>
      <w14:ligatures w14:val="standardContextual"/>
    </w:rPr>
  </w:style>
  <w:style w:type="character" w:styleId="IntenseReference">
    <w:name w:val="Intense Reference"/>
    <w:basedOn w:val="DefaultParagraphFont"/>
    <w:uiPriority w:val="32"/>
    <w:qFormat/>
    <w:rsid w:val="000A725F"/>
    <w:rPr>
      <w:b/>
      <w:bCs/>
      <w:smallCaps/>
      <w:color w:val="365F91" w:themeColor="accent1" w:themeShade="BF"/>
      <w:spacing w:val="5"/>
    </w:rPr>
  </w:style>
  <w:style w:type="character" w:styleId="UnresolvedMention">
    <w:name w:val="Unresolved Mention"/>
    <w:basedOn w:val="DefaultParagraphFont"/>
    <w:uiPriority w:val="99"/>
    <w:semiHidden/>
    <w:unhideWhenUsed/>
    <w:rsid w:val="000A725F"/>
    <w:rPr>
      <w:color w:val="605E5C"/>
      <w:shd w:val="clear" w:color="auto" w:fill="E1DFDD"/>
    </w:rPr>
  </w:style>
  <w:style w:type="table" w:styleId="PlainTable1">
    <w:name w:val="Plain Table 1"/>
    <w:basedOn w:val="TableNormal"/>
    <w:uiPriority w:val="41"/>
    <w:rsid w:val="000A72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412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E034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4266">
      <w:bodyDiv w:val="1"/>
      <w:marLeft w:val="0"/>
      <w:marRight w:val="0"/>
      <w:marTop w:val="0"/>
      <w:marBottom w:val="0"/>
      <w:divBdr>
        <w:top w:val="none" w:sz="0" w:space="0" w:color="auto"/>
        <w:left w:val="none" w:sz="0" w:space="0" w:color="auto"/>
        <w:bottom w:val="none" w:sz="0" w:space="0" w:color="auto"/>
        <w:right w:val="none" w:sz="0" w:space="0" w:color="auto"/>
      </w:divBdr>
    </w:div>
    <w:div w:id="13775812">
      <w:bodyDiv w:val="1"/>
      <w:marLeft w:val="0"/>
      <w:marRight w:val="0"/>
      <w:marTop w:val="0"/>
      <w:marBottom w:val="0"/>
      <w:divBdr>
        <w:top w:val="none" w:sz="0" w:space="0" w:color="auto"/>
        <w:left w:val="none" w:sz="0" w:space="0" w:color="auto"/>
        <w:bottom w:val="none" w:sz="0" w:space="0" w:color="auto"/>
        <w:right w:val="none" w:sz="0" w:space="0" w:color="auto"/>
      </w:divBdr>
    </w:div>
    <w:div w:id="20672186">
      <w:bodyDiv w:val="1"/>
      <w:marLeft w:val="0"/>
      <w:marRight w:val="0"/>
      <w:marTop w:val="0"/>
      <w:marBottom w:val="0"/>
      <w:divBdr>
        <w:top w:val="none" w:sz="0" w:space="0" w:color="auto"/>
        <w:left w:val="none" w:sz="0" w:space="0" w:color="auto"/>
        <w:bottom w:val="none" w:sz="0" w:space="0" w:color="auto"/>
        <w:right w:val="none" w:sz="0" w:space="0" w:color="auto"/>
      </w:divBdr>
    </w:div>
    <w:div w:id="23991269">
      <w:bodyDiv w:val="1"/>
      <w:marLeft w:val="0"/>
      <w:marRight w:val="0"/>
      <w:marTop w:val="0"/>
      <w:marBottom w:val="0"/>
      <w:divBdr>
        <w:top w:val="none" w:sz="0" w:space="0" w:color="auto"/>
        <w:left w:val="none" w:sz="0" w:space="0" w:color="auto"/>
        <w:bottom w:val="none" w:sz="0" w:space="0" w:color="auto"/>
        <w:right w:val="none" w:sz="0" w:space="0" w:color="auto"/>
      </w:divBdr>
      <w:divsChild>
        <w:div w:id="473110029">
          <w:marLeft w:val="0"/>
          <w:marRight w:val="0"/>
          <w:marTop w:val="0"/>
          <w:marBottom w:val="0"/>
          <w:divBdr>
            <w:top w:val="none" w:sz="0" w:space="0" w:color="auto"/>
            <w:left w:val="none" w:sz="0" w:space="0" w:color="auto"/>
            <w:bottom w:val="none" w:sz="0" w:space="0" w:color="auto"/>
            <w:right w:val="none" w:sz="0" w:space="0" w:color="auto"/>
          </w:divBdr>
          <w:divsChild>
            <w:div w:id="1573616452">
              <w:marLeft w:val="0"/>
              <w:marRight w:val="0"/>
              <w:marTop w:val="0"/>
              <w:marBottom w:val="0"/>
              <w:divBdr>
                <w:top w:val="none" w:sz="0" w:space="0" w:color="auto"/>
                <w:left w:val="none" w:sz="0" w:space="0" w:color="auto"/>
                <w:bottom w:val="none" w:sz="0" w:space="0" w:color="auto"/>
                <w:right w:val="none" w:sz="0" w:space="0" w:color="auto"/>
              </w:divBdr>
              <w:divsChild>
                <w:div w:id="77806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21568">
      <w:bodyDiv w:val="1"/>
      <w:marLeft w:val="0"/>
      <w:marRight w:val="0"/>
      <w:marTop w:val="0"/>
      <w:marBottom w:val="0"/>
      <w:divBdr>
        <w:top w:val="none" w:sz="0" w:space="0" w:color="auto"/>
        <w:left w:val="none" w:sz="0" w:space="0" w:color="auto"/>
        <w:bottom w:val="none" w:sz="0" w:space="0" w:color="auto"/>
        <w:right w:val="none" w:sz="0" w:space="0" w:color="auto"/>
      </w:divBdr>
    </w:div>
    <w:div w:id="39477780">
      <w:bodyDiv w:val="1"/>
      <w:marLeft w:val="0"/>
      <w:marRight w:val="0"/>
      <w:marTop w:val="0"/>
      <w:marBottom w:val="0"/>
      <w:divBdr>
        <w:top w:val="none" w:sz="0" w:space="0" w:color="auto"/>
        <w:left w:val="none" w:sz="0" w:space="0" w:color="auto"/>
        <w:bottom w:val="none" w:sz="0" w:space="0" w:color="auto"/>
        <w:right w:val="none" w:sz="0" w:space="0" w:color="auto"/>
      </w:divBdr>
      <w:divsChild>
        <w:div w:id="351996101">
          <w:marLeft w:val="0"/>
          <w:marRight w:val="0"/>
          <w:marTop w:val="0"/>
          <w:marBottom w:val="0"/>
          <w:divBdr>
            <w:top w:val="none" w:sz="0" w:space="0" w:color="auto"/>
            <w:left w:val="none" w:sz="0" w:space="0" w:color="auto"/>
            <w:bottom w:val="none" w:sz="0" w:space="0" w:color="auto"/>
            <w:right w:val="none" w:sz="0" w:space="0" w:color="auto"/>
          </w:divBdr>
          <w:divsChild>
            <w:div w:id="237905730">
              <w:marLeft w:val="0"/>
              <w:marRight w:val="0"/>
              <w:marTop w:val="0"/>
              <w:marBottom w:val="0"/>
              <w:divBdr>
                <w:top w:val="none" w:sz="0" w:space="0" w:color="auto"/>
                <w:left w:val="none" w:sz="0" w:space="0" w:color="auto"/>
                <w:bottom w:val="none" w:sz="0" w:space="0" w:color="auto"/>
                <w:right w:val="none" w:sz="0" w:space="0" w:color="auto"/>
              </w:divBdr>
              <w:divsChild>
                <w:div w:id="90525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2260">
      <w:bodyDiv w:val="1"/>
      <w:marLeft w:val="0"/>
      <w:marRight w:val="0"/>
      <w:marTop w:val="0"/>
      <w:marBottom w:val="0"/>
      <w:divBdr>
        <w:top w:val="none" w:sz="0" w:space="0" w:color="auto"/>
        <w:left w:val="none" w:sz="0" w:space="0" w:color="auto"/>
        <w:bottom w:val="none" w:sz="0" w:space="0" w:color="auto"/>
        <w:right w:val="none" w:sz="0" w:space="0" w:color="auto"/>
      </w:divBdr>
    </w:div>
    <w:div w:id="71051558">
      <w:bodyDiv w:val="1"/>
      <w:marLeft w:val="0"/>
      <w:marRight w:val="0"/>
      <w:marTop w:val="0"/>
      <w:marBottom w:val="0"/>
      <w:divBdr>
        <w:top w:val="none" w:sz="0" w:space="0" w:color="auto"/>
        <w:left w:val="none" w:sz="0" w:space="0" w:color="auto"/>
        <w:bottom w:val="none" w:sz="0" w:space="0" w:color="auto"/>
        <w:right w:val="none" w:sz="0" w:space="0" w:color="auto"/>
      </w:divBdr>
    </w:div>
    <w:div w:id="122817937">
      <w:bodyDiv w:val="1"/>
      <w:marLeft w:val="0"/>
      <w:marRight w:val="0"/>
      <w:marTop w:val="0"/>
      <w:marBottom w:val="0"/>
      <w:divBdr>
        <w:top w:val="none" w:sz="0" w:space="0" w:color="auto"/>
        <w:left w:val="none" w:sz="0" w:space="0" w:color="auto"/>
        <w:bottom w:val="none" w:sz="0" w:space="0" w:color="auto"/>
        <w:right w:val="none" w:sz="0" w:space="0" w:color="auto"/>
      </w:divBdr>
    </w:div>
    <w:div w:id="137500982">
      <w:bodyDiv w:val="1"/>
      <w:marLeft w:val="0"/>
      <w:marRight w:val="0"/>
      <w:marTop w:val="0"/>
      <w:marBottom w:val="0"/>
      <w:divBdr>
        <w:top w:val="none" w:sz="0" w:space="0" w:color="auto"/>
        <w:left w:val="none" w:sz="0" w:space="0" w:color="auto"/>
        <w:bottom w:val="none" w:sz="0" w:space="0" w:color="auto"/>
        <w:right w:val="none" w:sz="0" w:space="0" w:color="auto"/>
      </w:divBdr>
    </w:div>
    <w:div w:id="155659119">
      <w:bodyDiv w:val="1"/>
      <w:marLeft w:val="0"/>
      <w:marRight w:val="0"/>
      <w:marTop w:val="0"/>
      <w:marBottom w:val="0"/>
      <w:divBdr>
        <w:top w:val="none" w:sz="0" w:space="0" w:color="auto"/>
        <w:left w:val="none" w:sz="0" w:space="0" w:color="auto"/>
        <w:bottom w:val="none" w:sz="0" w:space="0" w:color="auto"/>
        <w:right w:val="none" w:sz="0" w:space="0" w:color="auto"/>
      </w:divBdr>
    </w:div>
    <w:div w:id="190995707">
      <w:bodyDiv w:val="1"/>
      <w:marLeft w:val="0"/>
      <w:marRight w:val="0"/>
      <w:marTop w:val="0"/>
      <w:marBottom w:val="0"/>
      <w:divBdr>
        <w:top w:val="none" w:sz="0" w:space="0" w:color="auto"/>
        <w:left w:val="none" w:sz="0" w:space="0" w:color="auto"/>
        <w:bottom w:val="none" w:sz="0" w:space="0" w:color="auto"/>
        <w:right w:val="none" w:sz="0" w:space="0" w:color="auto"/>
      </w:divBdr>
    </w:div>
    <w:div w:id="192497017">
      <w:bodyDiv w:val="1"/>
      <w:marLeft w:val="0"/>
      <w:marRight w:val="0"/>
      <w:marTop w:val="0"/>
      <w:marBottom w:val="0"/>
      <w:divBdr>
        <w:top w:val="none" w:sz="0" w:space="0" w:color="auto"/>
        <w:left w:val="none" w:sz="0" w:space="0" w:color="auto"/>
        <w:bottom w:val="none" w:sz="0" w:space="0" w:color="auto"/>
        <w:right w:val="none" w:sz="0" w:space="0" w:color="auto"/>
      </w:divBdr>
    </w:div>
    <w:div w:id="222067178">
      <w:bodyDiv w:val="1"/>
      <w:marLeft w:val="0"/>
      <w:marRight w:val="0"/>
      <w:marTop w:val="0"/>
      <w:marBottom w:val="0"/>
      <w:divBdr>
        <w:top w:val="none" w:sz="0" w:space="0" w:color="auto"/>
        <w:left w:val="none" w:sz="0" w:space="0" w:color="auto"/>
        <w:bottom w:val="none" w:sz="0" w:space="0" w:color="auto"/>
        <w:right w:val="none" w:sz="0" w:space="0" w:color="auto"/>
      </w:divBdr>
    </w:div>
    <w:div w:id="223297136">
      <w:bodyDiv w:val="1"/>
      <w:marLeft w:val="0"/>
      <w:marRight w:val="0"/>
      <w:marTop w:val="0"/>
      <w:marBottom w:val="0"/>
      <w:divBdr>
        <w:top w:val="none" w:sz="0" w:space="0" w:color="auto"/>
        <w:left w:val="none" w:sz="0" w:space="0" w:color="auto"/>
        <w:bottom w:val="none" w:sz="0" w:space="0" w:color="auto"/>
        <w:right w:val="none" w:sz="0" w:space="0" w:color="auto"/>
      </w:divBdr>
      <w:divsChild>
        <w:div w:id="1393580095">
          <w:marLeft w:val="0"/>
          <w:marRight w:val="0"/>
          <w:marTop w:val="0"/>
          <w:marBottom w:val="0"/>
          <w:divBdr>
            <w:top w:val="none" w:sz="0" w:space="0" w:color="auto"/>
            <w:left w:val="none" w:sz="0" w:space="0" w:color="auto"/>
            <w:bottom w:val="none" w:sz="0" w:space="0" w:color="auto"/>
            <w:right w:val="none" w:sz="0" w:space="0" w:color="auto"/>
          </w:divBdr>
          <w:divsChild>
            <w:div w:id="28578773">
              <w:marLeft w:val="0"/>
              <w:marRight w:val="0"/>
              <w:marTop w:val="0"/>
              <w:marBottom w:val="0"/>
              <w:divBdr>
                <w:top w:val="none" w:sz="0" w:space="0" w:color="auto"/>
                <w:left w:val="none" w:sz="0" w:space="0" w:color="auto"/>
                <w:bottom w:val="none" w:sz="0" w:space="0" w:color="auto"/>
                <w:right w:val="none" w:sz="0" w:space="0" w:color="auto"/>
              </w:divBdr>
              <w:divsChild>
                <w:div w:id="5484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80820">
      <w:bodyDiv w:val="1"/>
      <w:marLeft w:val="0"/>
      <w:marRight w:val="0"/>
      <w:marTop w:val="0"/>
      <w:marBottom w:val="0"/>
      <w:divBdr>
        <w:top w:val="none" w:sz="0" w:space="0" w:color="auto"/>
        <w:left w:val="none" w:sz="0" w:space="0" w:color="auto"/>
        <w:bottom w:val="none" w:sz="0" w:space="0" w:color="auto"/>
        <w:right w:val="none" w:sz="0" w:space="0" w:color="auto"/>
      </w:divBdr>
    </w:div>
    <w:div w:id="226116933">
      <w:bodyDiv w:val="1"/>
      <w:marLeft w:val="0"/>
      <w:marRight w:val="0"/>
      <w:marTop w:val="0"/>
      <w:marBottom w:val="0"/>
      <w:divBdr>
        <w:top w:val="none" w:sz="0" w:space="0" w:color="auto"/>
        <w:left w:val="none" w:sz="0" w:space="0" w:color="auto"/>
        <w:bottom w:val="none" w:sz="0" w:space="0" w:color="auto"/>
        <w:right w:val="none" w:sz="0" w:space="0" w:color="auto"/>
      </w:divBdr>
    </w:div>
    <w:div w:id="245236776">
      <w:bodyDiv w:val="1"/>
      <w:marLeft w:val="0"/>
      <w:marRight w:val="0"/>
      <w:marTop w:val="0"/>
      <w:marBottom w:val="0"/>
      <w:divBdr>
        <w:top w:val="none" w:sz="0" w:space="0" w:color="auto"/>
        <w:left w:val="none" w:sz="0" w:space="0" w:color="auto"/>
        <w:bottom w:val="none" w:sz="0" w:space="0" w:color="auto"/>
        <w:right w:val="none" w:sz="0" w:space="0" w:color="auto"/>
      </w:divBdr>
    </w:div>
    <w:div w:id="250622510">
      <w:bodyDiv w:val="1"/>
      <w:marLeft w:val="0"/>
      <w:marRight w:val="0"/>
      <w:marTop w:val="0"/>
      <w:marBottom w:val="0"/>
      <w:divBdr>
        <w:top w:val="none" w:sz="0" w:space="0" w:color="auto"/>
        <w:left w:val="none" w:sz="0" w:space="0" w:color="auto"/>
        <w:bottom w:val="none" w:sz="0" w:space="0" w:color="auto"/>
        <w:right w:val="none" w:sz="0" w:space="0" w:color="auto"/>
      </w:divBdr>
    </w:div>
    <w:div w:id="253249011">
      <w:bodyDiv w:val="1"/>
      <w:marLeft w:val="0"/>
      <w:marRight w:val="0"/>
      <w:marTop w:val="0"/>
      <w:marBottom w:val="0"/>
      <w:divBdr>
        <w:top w:val="none" w:sz="0" w:space="0" w:color="auto"/>
        <w:left w:val="none" w:sz="0" w:space="0" w:color="auto"/>
        <w:bottom w:val="none" w:sz="0" w:space="0" w:color="auto"/>
        <w:right w:val="none" w:sz="0" w:space="0" w:color="auto"/>
      </w:divBdr>
    </w:div>
    <w:div w:id="253438471">
      <w:bodyDiv w:val="1"/>
      <w:marLeft w:val="0"/>
      <w:marRight w:val="0"/>
      <w:marTop w:val="0"/>
      <w:marBottom w:val="0"/>
      <w:divBdr>
        <w:top w:val="none" w:sz="0" w:space="0" w:color="auto"/>
        <w:left w:val="none" w:sz="0" w:space="0" w:color="auto"/>
        <w:bottom w:val="none" w:sz="0" w:space="0" w:color="auto"/>
        <w:right w:val="none" w:sz="0" w:space="0" w:color="auto"/>
      </w:divBdr>
    </w:div>
    <w:div w:id="260188523">
      <w:bodyDiv w:val="1"/>
      <w:marLeft w:val="0"/>
      <w:marRight w:val="0"/>
      <w:marTop w:val="0"/>
      <w:marBottom w:val="0"/>
      <w:divBdr>
        <w:top w:val="none" w:sz="0" w:space="0" w:color="auto"/>
        <w:left w:val="none" w:sz="0" w:space="0" w:color="auto"/>
        <w:bottom w:val="none" w:sz="0" w:space="0" w:color="auto"/>
        <w:right w:val="none" w:sz="0" w:space="0" w:color="auto"/>
      </w:divBdr>
    </w:div>
    <w:div w:id="317416490">
      <w:bodyDiv w:val="1"/>
      <w:marLeft w:val="0"/>
      <w:marRight w:val="0"/>
      <w:marTop w:val="0"/>
      <w:marBottom w:val="0"/>
      <w:divBdr>
        <w:top w:val="none" w:sz="0" w:space="0" w:color="auto"/>
        <w:left w:val="none" w:sz="0" w:space="0" w:color="auto"/>
        <w:bottom w:val="none" w:sz="0" w:space="0" w:color="auto"/>
        <w:right w:val="none" w:sz="0" w:space="0" w:color="auto"/>
      </w:divBdr>
    </w:div>
    <w:div w:id="382992606">
      <w:bodyDiv w:val="1"/>
      <w:marLeft w:val="0"/>
      <w:marRight w:val="0"/>
      <w:marTop w:val="0"/>
      <w:marBottom w:val="0"/>
      <w:divBdr>
        <w:top w:val="none" w:sz="0" w:space="0" w:color="auto"/>
        <w:left w:val="none" w:sz="0" w:space="0" w:color="auto"/>
        <w:bottom w:val="none" w:sz="0" w:space="0" w:color="auto"/>
        <w:right w:val="none" w:sz="0" w:space="0" w:color="auto"/>
      </w:divBdr>
    </w:div>
    <w:div w:id="386690426">
      <w:bodyDiv w:val="1"/>
      <w:marLeft w:val="0"/>
      <w:marRight w:val="0"/>
      <w:marTop w:val="0"/>
      <w:marBottom w:val="0"/>
      <w:divBdr>
        <w:top w:val="none" w:sz="0" w:space="0" w:color="auto"/>
        <w:left w:val="none" w:sz="0" w:space="0" w:color="auto"/>
        <w:bottom w:val="none" w:sz="0" w:space="0" w:color="auto"/>
        <w:right w:val="none" w:sz="0" w:space="0" w:color="auto"/>
      </w:divBdr>
      <w:divsChild>
        <w:div w:id="2139830551">
          <w:marLeft w:val="0"/>
          <w:marRight w:val="0"/>
          <w:marTop w:val="0"/>
          <w:marBottom w:val="0"/>
          <w:divBdr>
            <w:top w:val="none" w:sz="0" w:space="0" w:color="auto"/>
            <w:left w:val="none" w:sz="0" w:space="0" w:color="auto"/>
            <w:bottom w:val="none" w:sz="0" w:space="0" w:color="auto"/>
            <w:right w:val="none" w:sz="0" w:space="0" w:color="auto"/>
          </w:divBdr>
        </w:div>
        <w:div w:id="1170094932">
          <w:marLeft w:val="0"/>
          <w:marRight w:val="0"/>
          <w:marTop w:val="0"/>
          <w:marBottom w:val="0"/>
          <w:divBdr>
            <w:top w:val="none" w:sz="0" w:space="0" w:color="auto"/>
            <w:left w:val="none" w:sz="0" w:space="0" w:color="auto"/>
            <w:bottom w:val="none" w:sz="0" w:space="0" w:color="auto"/>
            <w:right w:val="none" w:sz="0" w:space="0" w:color="auto"/>
          </w:divBdr>
        </w:div>
        <w:div w:id="1287084572">
          <w:marLeft w:val="0"/>
          <w:marRight w:val="0"/>
          <w:marTop w:val="0"/>
          <w:marBottom w:val="0"/>
          <w:divBdr>
            <w:top w:val="none" w:sz="0" w:space="0" w:color="auto"/>
            <w:left w:val="none" w:sz="0" w:space="0" w:color="auto"/>
            <w:bottom w:val="none" w:sz="0" w:space="0" w:color="auto"/>
            <w:right w:val="none" w:sz="0" w:space="0" w:color="auto"/>
          </w:divBdr>
        </w:div>
        <w:div w:id="1734349229">
          <w:marLeft w:val="0"/>
          <w:marRight w:val="0"/>
          <w:marTop w:val="0"/>
          <w:marBottom w:val="0"/>
          <w:divBdr>
            <w:top w:val="none" w:sz="0" w:space="0" w:color="auto"/>
            <w:left w:val="none" w:sz="0" w:space="0" w:color="auto"/>
            <w:bottom w:val="none" w:sz="0" w:space="0" w:color="auto"/>
            <w:right w:val="none" w:sz="0" w:space="0" w:color="auto"/>
          </w:divBdr>
        </w:div>
      </w:divsChild>
    </w:div>
    <w:div w:id="395667934">
      <w:bodyDiv w:val="1"/>
      <w:marLeft w:val="0"/>
      <w:marRight w:val="0"/>
      <w:marTop w:val="0"/>
      <w:marBottom w:val="0"/>
      <w:divBdr>
        <w:top w:val="none" w:sz="0" w:space="0" w:color="auto"/>
        <w:left w:val="none" w:sz="0" w:space="0" w:color="auto"/>
        <w:bottom w:val="none" w:sz="0" w:space="0" w:color="auto"/>
        <w:right w:val="none" w:sz="0" w:space="0" w:color="auto"/>
      </w:divBdr>
    </w:div>
    <w:div w:id="404959735">
      <w:bodyDiv w:val="1"/>
      <w:marLeft w:val="0"/>
      <w:marRight w:val="0"/>
      <w:marTop w:val="0"/>
      <w:marBottom w:val="0"/>
      <w:divBdr>
        <w:top w:val="none" w:sz="0" w:space="0" w:color="auto"/>
        <w:left w:val="none" w:sz="0" w:space="0" w:color="auto"/>
        <w:bottom w:val="none" w:sz="0" w:space="0" w:color="auto"/>
        <w:right w:val="none" w:sz="0" w:space="0" w:color="auto"/>
      </w:divBdr>
      <w:divsChild>
        <w:div w:id="60298372">
          <w:marLeft w:val="0"/>
          <w:marRight w:val="0"/>
          <w:marTop w:val="0"/>
          <w:marBottom w:val="0"/>
          <w:divBdr>
            <w:top w:val="none" w:sz="0" w:space="0" w:color="auto"/>
            <w:left w:val="none" w:sz="0" w:space="0" w:color="auto"/>
            <w:bottom w:val="none" w:sz="0" w:space="0" w:color="auto"/>
            <w:right w:val="none" w:sz="0" w:space="0" w:color="auto"/>
          </w:divBdr>
          <w:divsChild>
            <w:div w:id="340203655">
              <w:marLeft w:val="0"/>
              <w:marRight w:val="0"/>
              <w:marTop w:val="0"/>
              <w:marBottom w:val="0"/>
              <w:divBdr>
                <w:top w:val="none" w:sz="0" w:space="0" w:color="auto"/>
                <w:left w:val="none" w:sz="0" w:space="0" w:color="auto"/>
                <w:bottom w:val="none" w:sz="0" w:space="0" w:color="auto"/>
                <w:right w:val="none" w:sz="0" w:space="0" w:color="auto"/>
              </w:divBdr>
              <w:divsChild>
                <w:div w:id="6262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556132">
      <w:bodyDiv w:val="1"/>
      <w:marLeft w:val="0"/>
      <w:marRight w:val="0"/>
      <w:marTop w:val="0"/>
      <w:marBottom w:val="0"/>
      <w:divBdr>
        <w:top w:val="none" w:sz="0" w:space="0" w:color="auto"/>
        <w:left w:val="none" w:sz="0" w:space="0" w:color="auto"/>
        <w:bottom w:val="none" w:sz="0" w:space="0" w:color="auto"/>
        <w:right w:val="none" w:sz="0" w:space="0" w:color="auto"/>
      </w:divBdr>
    </w:div>
    <w:div w:id="462230424">
      <w:bodyDiv w:val="1"/>
      <w:marLeft w:val="0"/>
      <w:marRight w:val="0"/>
      <w:marTop w:val="0"/>
      <w:marBottom w:val="0"/>
      <w:divBdr>
        <w:top w:val="none" w:sz="0" w:space="0" w:color="auto"/>
        <w:left w:val="none" w:sz="0" w:space="0" w:color="auto"/>
        <w:bottom w:val="none" w:sz="0" w:space="0" w:color="auto"/>
        <w:right w:val="none" w:sz="0" w:space="0" w:color="auto"/>
      </w:divBdr>
    </w:div>
    <w:div w:id="483812797">
      <w:bodyDiv w:val="1"/>
      <w:marLeft w:val="0"/>
      <w:marRight w:val="0"/>
      <w:marTop w:val="0"/>
      <w:marBottom w:val="0"/>
      <w:divBdr>
        <w:top w:val="none" w:sz="0" w:space="0" w:color="auto"/>
        <w:left w:val="none" w:sz="0" w:space="0" w:color="auto"/>
        <w:bottom w:val="none" w:sz="0" w:space="0" w:color="auto"/>
        <w:right w:val="none" w:sz="0" w:space="0" w:color="auto"/>
      </w:divBdr>
      <w:divsChild>
        <w:div w:id="1078791300">
          <w:marLeft w:val="0"/>
          <w:marRight w:val="0"/>
          <w:marTop w:val="0"/>
          <w:marBottom w:val="0"/>
          <w:divBdr>
            <w:top w:val="none" w:sz="0" w:space="0" w:color="auto"/>
            <w:left w:val="none" w:sz="0" w:space="0" w:color="auto"/>
            <w:bottom w:val="none" w:sz="0" w:space="0" w:color="auto"/>
            <w:right w:val="none" w:sz="0" w:space="0" w:color="auto"/>
          </w:divBdr>
          <w:divsChild>
            <w:div w:id="776756229">
              <w:marLeft w:val="0"/>
              <w:marRight w:val="0"/>
              <w:marTop w:val="0"/>
              <w:marBottom w:val="0"/>
              <w:divBdr>
                <w:top w:val="none" w:sz="0" w:space="0" w:color="auto"/>
                <w:left w:val="none" w:sz="0" w:space="0" w:color="auto"/>
                <w:bottom w:val="none" w:sz="0" w:space="0" w:color="auto"/>
                <w:right w:val="none" w:sz="0" w:space="0" w:color="auto"/>
              </w:divBdr>
              <w:divsChild>
                <w:div w:id="3715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22346">
      <w:bodyDiv w:val="1"/>
      <w:marLeft w:val="0"/>
      <w:marRight w:val="0"/>
      <w:marTop w:val="0"/>
      <w:marBottom w:val="0"/>
      <w:divBdr>
        <w:top w:val="none" w:sz="0" w:space="0" w:color="auto"/>
        <w:left w:val="none" w:sz="0" w:space="0" w:color="auto"/>
        <w:bottom w:val="none" w:sz="0" w:space="0" w:color="auto"/>
        <w:right w:val="none" w:sz="0" w:space="0" w:color="auto"/>
      </w:divBdr>
      <w:divsChild>
        <w:div w:id="190147082">
          <w:marLeft w:val="0"/>
          <w:marRight w:val="0"/>
          <w:marTop w:val="0"/>
          <w:marBottom w:val="0"/>
          <w:divBdr>
            <w:top w:val="none" w:sz="0" w:space="0" w:color="auto"/>
            <w:left w:val="none" w:sz="0" w:space="0" w:color="auto"/>
            <w:bottom w:val="none" w:sz="0" w:space="0" w:color="auto"/>
            <w:right w:val="none" w:sz="0" w:space="0" w:color="auto"/>
          </w:divBdr>
          <w:divsChild>
            <w:div w:id="762411981">
              <w:marLeft w:val="0"/>
              <w:marRight w:val="0"/>
              <w:marTop w:val="0"/>
              <w:marBottom w:val="0"/>
              <w:divBdr>
                <w:top w:val="none" w:sz="0" w:space="0" w:color="auto"/>
                <w:left w:val="none" w:sz="0" w:space="0" w:color="auto"/>
                <w:bottom w:val="none" w:sz="0" w:space="0" w:color="auto"/>
                <w:right w:val="none" w:sz="0" w:space="0" w:color="auto"/>
              </w:divBdr>
              <w:divsChild>
                <w:div w:id="20142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7628">
      <w:bodyDiv w:val="1"/>
      <w:marLeft w:val="0"/>
      <w:marRight w:val="0"/>
      <w:marTop w:val="0"/>
      <w:marBottom w:val="0"/>
      <w:divBdr>
        <w:top w:val="none" w:sz="0" w:space="0" w:color="auto"/>
        <w:left w:val="none" w:sz="0" w:space="0" w:color="auto"/>
        <w:bottom w:val="none" w:sz="0" w:space="0" w:color="auto"/>
        <w:right w:val="none" w:sz="0" w:space="0" w:color="auto"/>
      </w:divBdr>
      <w:divsChild>
        <w:div w:id="1388577112">
          <w:marLeft w:val="0"/>
          <w:marRight w:val="0"/>
          <w:marTop w:val="0"/>
          <w:marBottom w:val="0"/>
          <w:divBdr>
            <w:top w:val="none" w:sz="0" w:space="0" w:color="auto"/>
            <w:left w:val="none" w:sz="0" w:space="0" w:color="auto"/>
            <w:bottom w:val="none" w:sz="0" w:space="0" w:color="auto"/>
            <w:right w:val="none" w:sz="0" w:space="0" w:color="auto"/>
          </w:divBdr>
          <w:divsChild>
            <w:div w:id="1378777225">
              <w:marLeft w:val="0"/>
              <w:marRight w:val="0"/>
              <w:marTop w:val="0"/>
              <w:marBottom w:val="0"/>
              <w:divBdr>
                <w:top w:val="none" w:sz="0" w:space="0" w:color="auto"/>
                <w:left w:val="none" w:sz="0" w:space="0" w:color="auto"/>
                <w:bottom w:val="none" w:sz="0" w:space="0" w:color="auto"/>
                <w:right w:val="none" w:sz="0" w:space="0" w:color="auto"/>
              </w:divBdr>
              <w:divsChild>
                <w:div w:id="191038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91139">
      <w:bodyDiv w:val="1"/>
      <w:marLeft w:val="0"/>
      <w:marRight w:val="0"/>
      <w:marTop w:val="0"/>
      <w:marBottom w:val="0"/>
      <w:divBdr>
        <w:top w:val="none" w:sz="0" w:space="0" w:color="auto"/>
        <w:left w:val="none" w:sz="0" w:space="0" w:color="auto"/>
        <w:bottom w:val="none" w:sz="0" w:space="0" w:color="auto"/>
        <w:right w:val="none" w:sz="0" w:space="0" w:color="auto"/>
      </w:divBdr>
    </w:div>
    <w:div w:id="553932111">
      <w:bodyDiv w:val="1"/>
      <w:marLeft w:val="0"/>
      <w:marRight w:val="0"/>
      <w:marTop w:val="0"/>
      <w:marBottom w:val="0"/>
      <w:divBdr>
        <w:top w:val="none" w:sz="0" w:space="0" w:color="auto"/>
        <w:left w:val="none" w:sz="0" w:space="0" w:color="auto"/>
        <w:bottom w:val="none" w:sz="0" w:space="0" w:color="auto"/>
        <w:right w:val="none" w:sz="0" w:space="0" w:color="auto"/>
      </w:divBdr>
    </w:div>
    <w:div w:id="555356423">
      <w:bodyDiv w:val="1"/>
      <w:marLeft w:val="0"/>
      <w:marRight w:val="0"/>
      <w:marTop w:val="0"/>
      <w:marBottom w:val="0"/>
      <w:divBdr>
        <w:top w:val="none" w:sz="0" w:space="0" w:color="auto"/>
        <w:left w:val="none" w:sz="0" w:space="0" w:color="auto"/>
        <w:bottom w:val="none" w:sz="0" w:space="0" w:color="auto"/>
        <w:right w:val="none" w:sz="0" w:space="0" w:color="auto"/>
      </w:divBdr>
    </w:div>
    <w:div w:id="574972634">
      <w:bodyDiv w:val="1"/>
      <w:marLeft w:val="0"/>
      <w:marRight w:val="0"/>
      <w:marTop w:val="0"/>
      <w:marBottom w:val="0"/>
      <w:divBdr>
        <w:top w:val="none" w:sz="0" w:space="0" w:color="auto"/>
        <w:left w:val="none" w:sz="0" w:space="0" w:color="auto"/>
        <w:bottom w:val="none" w:sz="0" w:space="0" w:color="auto"/>
        <w:right w:val="none" w:sz="0" w:space="0" w:color="auto"/>
      </w:divBdr>
    </w:div>
    <w:div w:id="576477370">
      <w:bodyDiv w:val="1"/>
      <w:marLeft w:val="0"/>
      <w:marRight w:val="0"/>
      <w:marTop w:val="0"/>
      <w:marBottom w:val="0"/>
      <w:divBdr>
        <w:top w:val="none" w:sz="0" w:space="0" w:color="auto"/>
        <w:left w:val="none" w:sz="0" w:space="0" w:color="auto"/>
        <w:bottom w:val="none" w:sz="0" w:space="0" w:color="auto"/>
        <w:right w:val="none" w:sz="0" w:space="0" w:color="auto"/>
      </w:divBdr>
      <w:divsChild>
        <w:div w:id="1345283510">
          <w:marLeft w:val="0"/>
          <w:marRight w:val="0"/>
          <w:marTop w:val="0"/>
          <w:marBottom w:val="0"/>
          <w:divBdr>
            <w:top w:val="none" w:sz="0" w:space="0" w:color="auto"/>
            <w:left w:val="none" w:sz="0" w:space="0" w:color="auto"/>
            <w:bottom w:val="none" w:sz="0" w:space="0" w:color="auto"/>
            <w:right w:val="none" w:sz="0" w:space="0" w:color="auto"/>
          </w:divBdr>
          <w:divsChild>
            <w:div w:id="449054262">
              <w:marLeft w:val="0"/>
              <w:marRight w:val="0"/>
              <w:marTop w:val="0"/>
              <w:marBottom w:val="0"/>
              <w:divBdr>
                <w:top w:val="none" w:sz="0" w:space="0" w:color="auto"/>
                <w:left w:val="none" w:sz="0" w:space="0" w:color="auto"/>
                <w:bottom w:val="none" w:sz="0" w:space="0" w:color="auto"/>
                <w:right w:val="none" w:sz="0" w:space="0" w:color="auto"/>
              </w:divBdr>
              <w:divsChild>
                <w:div w:id="4947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29925">
      <w:bodyDiv w:val="1"/>
      <w:marLeft w:val="0"/>
      <w:marRight w:val="0"/>
      <w:marTop w:val="0"/>
      <w:marBottom w:val="0"/>
      <w:divBdr>
        <w:top w:val="none" w:sz="0" w:space="0" w:color="auto"/>
        <w:left w:val="none" w:sz="0" w:space="0" w:color="auto"/>
        <w:bottom w:val="none" w:sz="0" w:space="0" w:color="auto"/>
        <w:right w:val="none" w:sz="0" w:space="0" w:color="auto"/>
      </w:divBdr>
    </w:div>
    <w:div w:id="583687123">
      <w:bodyDiv w:val="1"/>
      <w:marLeft w:val="0"/>
      <w:marRight w:val="0"/>
      <w:marTop w:val="0"/>
      <w:marBottom w:val="0"/>
      <w:divBdr>
        <w:top w:val="none" w:sz="0" w:space="0" w:color="auto"/>
        <w:left w:val="none" w:sz="0" w:space="0" w:color="auto"/>
        <w:bottom w:val="none" w:sz="0" w:space="0" w:color="auto"/>
        <w:right w:val="none" w:sz="0" w:space="0" w:color="auto"/>
      </w:divBdr>
      <w:divsChild>
        <w:div w:id="1880703985">
          <w:marLeft w:val="0"/>
          <w:marRight w:val="0"/>
          <w:marTop w:val="0"/>
          <w:marBottom w:val="0"/>
          <w:divBdr>
            <w:top w:val="none" w:sz="0" w:space="0" w:color="auto"/>
            <w:left w:val="none" w:sz="0" w:space="0" w:color="auto"/>
            <w:bottom w:val="none" w:sz="0" w:space="0" w:color="auto"/>
            <w:right w:val="none" w:sz="0" w:space="0" w:color="auto"/>
          </w:divBdr>
          <w:divsChild>
            <w:div w:id="883712623">
              <w:marLeft w:val="0"/>
              <w:marRight w:val="0"/>
              <w:marTop w:val="0"/>
              <w:marBottom w:val="0"/>
              <w:divBdr>
                <w:top w:val="none" w:sz="0" w:space="0" w:color="auto"/>
                <w:left w:val="none" w:sz="0" w:space="0" w:color="auto"/>
                <w:bottom w:val="none" w:sz="0" w:space="0" w:color="auto"/>
                <w:right w:val="none" w:sz="0" w:space="0" w:color="auto"/>
              </w:divBdr>
              <w:divsChild>
                <w:div w:id="2671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78119">
      <w:bodyDiv w:val="1"/>
      <w:marLeft w:val="0"/>
      <w:marRight w:val="0"/>
      <w:marTop w:val="0"/>
      <w:marBottom w:val="0"/>
      <w:divBdr>
        <w:top w:val="none" w:sz="0" w:space="0" w:color="auto"/>
        <w:left w:val="none" w:sz="0" w:space="0" w:color="auto"/>
        <w:bottom w:val="none" w:sz="0" w:space="0" w:color="auto"/>
        <w:right w:val="none" w:sz="0" w:space="0" w:color="auto"/>
      </w:divBdr>
    </w:div>
    <w:div w:id="609123142">
      <w:bodyDiv w:val="1"/>
      <w:marLeft w:val="0"/>
      <w:marRight w:val="0"/>
      <w:marTop w:val="0"/>
      <w:marBottom w:val="0"/>
      <w:divBdr>
        <w:top w:val="none" w:sz="0" w:space="0" w:color="auto"/>
        <w:left w:val="none" w:sz="0" w:space="0" w:color="auto"/>
        <w:bottom w:val="none" w:sz="0" w:space="0" w:color="auto"/>
        <w:right w:val="none" w:sz="0" w:space="0" w:color="auto"/>
      </w:divBdr>
    </w:div>
    <w:div w:id="617490522">
      <w:bodyDiv w:val="1"/>
      <w:marLeft w:val="0"/>
      <w:marRight w:val="0"/>
      <w:marTop w:val="0"/>
      <w:marBottom w:val="0"/>
      <w:divBdr>
        <w:top w:val="none" w:sz="0" w:space="0" w:color="auto"/>
        <w:left w:val="none" w:sz="0" w:space="0" w:color="auto"/>
        <w:bottom w:val="none" w:sz="0" w:space="0" w:color="auto"/>
        <w:right w:val="none" w:sz="0" w:space="0" w:color="auto"/>
      </w:divBdr>
    </w:div>
    <w:div w:id="642200249">
      <w:bodyDiv w:val="1"/>
      <w:marLeft w:val="0"/>
      <w:marRight w:val="0"/>
      <w:marTop w:val="0"/>
      <w:marBottom w:val="0"/>
      <w:divBdr>
        <w:top w:val="none" w:sz="0" w:space="0" w:color="auto"/>
        <w:left w:val="none" w:sz="0" w:space="0" w:color="auto"/>
        <w:bottom w:val="none" w:sz="0" w:space="0" w:color="auto"/>
        <w:right w:val="none" w:sz="0" w:space="0" w:color="auto"/>
      </w:divBdr>
      <w:divsChild>
        <w:div w:id="1940675444">
          <w:marLeft w:val="0"/>
          <w:marRight w:val="0"/>
          <w:marTop w:val="0"/>
          <w:marBottom w:val="0"/>
          <w:divBdr>
            <w:top w:val="none" w:sz="0" w:space="0" w:color="auto"/>
            <w:left w:val="none" w:sz="0" w:space="0" w:color="auto"/>
            <w:bottom w:val="none" w:sz="0" w:space="0" w:color="auto"/>
            <w:right w:val="none" w:sz="0" w:space="0" w:color="auto"/>
          </w:divBdr>
        </w:div>
        <w:div w:id="432097497">
          <w:marLeft w:val="0"/>
          <w:marRight w:val="0"/>
          <w:marTop w:val="0"/>
          <w:marBottom w:val="0"/>
          <w:divBdr>
            <w:top w:val="none" w:sz="0" w:space="0" w:color="auto"/>
            <w:left w:val="none" w:sz="0" w:space="0" w:color="auto"/>
            <w:bottom w:val="none" w:sz="0" w:space="0" w:color="auto"/>
            <w:right w:val="none" w:sz="0" w:space="0" w:color="auto"/>
          </w:divBdr>
        </w:div>
        <w:div w:id="293752373">
          <w:marLeft w:val="0"/>
          <w:marRight w:val="0"/>
          <w:marTop w:val="0"/>
          <w:marBottom w:val="0"/>
          <w:divBdr>
            <w:top w:val="none" w:sz="0" w:space="0" w:color="auto"/>
            <w:left w:val="none" w:sz="0" w:space="0" w:color="auto"/>
            <w:bottom w:val="none" w:sz="0" w:space="0" w:color="auto"/>
            <w:right w:val="none" w:sz="0" w:space="0" w:color="auto"/>
          </w:divBdr>
        </w:div>
        <w:div w:id="1819685622">
          <w:marLeft w:val="0"/>
          <w:marRight w:val="0"/>
          <w:marTop w:val="0"/>
          <w:marBottom w:val="0"/>
          <w:divBdr>
            <w:top w:val="none" w:sz="0" w:space="0" w:color="auto"/>
            <w:left w:val="none" w:sz="0" w:space="0" w:color="auto"/>
            <w:bottom w:val="none" w:sz="0" w:space="0" w:color="auto"/>
            <w:right w:val="none" w:sz="0" w:space="0" w:color="auto"/>
          </w:divBdr>
        </w:div>
      </w:divsChild>
    </w:div>
    <w:div w:id="644512091">
      <w:bodyDiv w:val="1"/>
      <w:marLeft w:val="0"/>
      <w:marRight w:val="0"/>
      <w:marTop w:val="0"/>
      <w:marBottom w:val="0"/>
      <w:divBdr>
        <w:top w:val="none" w:sz="0" w:space="0" w:color="auto"/>
        <w:left w:val="none" w:sz="0" w:space="0" w:color="auto"/>
        <w:bottom w:val="none" w:sz="0" w:space="0" w:color="auto"/>
        <w:right w:val="none" w:sz="0" w:space="0" w:color="auto"/>
      </w:divBdr>
    </w:div>
    <w:div w:id="679046348">
      <w:bodyDiv w:val="1"/>
      <w:marLeft w:val="0"/>
      <w:marRight w:val="0"/>
      <w:marTop w:val="0"/>
      <w:marBottom w:val="0"/>
      <w:divBdr>
        <w:top w:val="none" w:sz="0" w:space="0" w:color="auto"/>
        <w:left w:val="none" w:sz="0" w:space="0" w:color="auto"/>
        <w:bottom w:val="none" w:sz="0" w:space="0" w:color="auto"/>
        <w:right w:val="none" w:sz="0" w:space="0" w:color="auto"/>
      </w:divBdr>
    </w:div>
    <w:div w:id="698243161">
      <w:bodyDiv w:val="1"/>
      <w:marLeft w:val="0"/>
      <w:marRight w:val="0"/>
      <w:marTop w:val="0"/>
      <w:marBottom w:val="0"/>
      <w:divBdr>
        <w:top w:val="none" w:sz="0" w:space="0" w:color="auto"/>
        <w:left w:val="none" w:sz="0" w:space="0" w:color="auto"/>
        <w:bottom w:val="none" w:sz="0" w:space="0" w:color="auto"/>
        <w:right w:val="none" w:sz="0" w:space="0" w:color="auto"/>
      </w:divBdr>
    </w:div>
    <w:div w:id="704672537">
      <w:bodyDiv w:val="1"/>
      <w:marLeft w:val="0"/>
      <w:marRight w:val="0"/>
      <w:marTop w:val="0"/>
      <w:marBottom w:val="0"/>
      <w:divBdr>
        <w:top w:val="none" w:sz="0" w:space="0" w:color="auto"/>
        <w:left w:val="none" w:sz="0" w:space="0" w:color="auto"/>
        <w:bottom w:val="none" w:sz="0" w:space="0" w:color="auto"/>
        <w:right w:val="none" w:sz="0" w:space="0" w:color="auto"/>
      </w:divBdr>
    </w:div>
    <w:div w:id="746340532">
      <w:bodyDiv w:val="1"/>
      <w:marLeft w:val="0"/>
      <w:marRight w:val="0"/>
      <w:marTop w:val="0"/>
      <w:marBottom w:val="0"/>
      <w:divBdr>
        <w:top w:val="none" w:sz="0" w:space="0" w:color="auto"/>
        <w:left w:val="none" w:sz="0" w:space="0" w:color="auto"/>
        <w:bottom w:val="none" w:sz="0" w:space="0" w:color="auto"/>
        <w:right w:val="none" w:sz="0" w:space="0" w:color="auto"/>
      </w:divBdr>
    </w:div>
    <w:div w:id="792947482">
      <w:bodyDiv w:val="1"/>
      <w:marLeft w:val="0"/>
      <w:marRight w:val="0"/>
      <w:marTop w:val="0"/>
      <w:marBottom w:val="0"/>
      <w:divBdr>
        <w:top w:val="none" w:sz="0" w:space="0" w:color="auto"/>
        <w:left w:val="none" w:sz="0" w:space="0" w:color="auto"/>
        <w:bottom w:val="none" w:sz="0" w:space="0" w:color="auto"/>
        <w:right w:val="none" w:sz="0" w:space="0" w:color="auto"/>
      </w:divBdr>
    </w:div>
    <w:div w:id="807237632">
      <w:bodyDiv w:val="1"/>
      <w:marLeft w:val="0"/>
      <w:marRight w:val="0"/>
      <w:marTop w:val="0"/>
      <w:marBottom w:val="0"/>
      <w:divBdr>
        <w:top w:val="none" w:sz="0" w:space="0" w:color="auto"/>
        <w:left w:val="none" w:sz="0" w:space="0" w:color="auto"/>
        <w:bottom w:val="none" w:sz="0" w:space="0" w:color="auto"/>
        <w:right w:val="none" w:sz="0" w:space="0" w:color="auto"/>
      </w:divBdr>
    </w:div>
    <w:div w:id="837306513">
      <w:bodyDiv w:val="1"/>
      <w:marLeft w:val="0"/>
      <w:marRight w:val="0"/>
      <w:marTop w:val="0"/>
      <w:marBottom w:val="0"/>
      <w:divBdr>
        <w:top w:val="none" w:sz="0" w:space="0" w:color="auto"/>
        <w:left w:val="none" w:sz="0" w:space="0" w:color="auto"/>
        <w:bottom w:val="none" w:sz="0" w:space="0" w:color="auto"/>
        <w:right w:val="none" w:sz="0" w:space="0" w:color="auto"/>
      </w:divBdr>
      <w:divsChild>
        <w:div w:id="393284049">
          <w:marLeft w:val="0"/>
          <w:marRight w:val="0"/>
          <w:marTop w:val="0"/>
          <w:marBottom w:val="0"/>
          <w:divBdr>
            <w:top w:val="none" w:sz="0" w:space="0" w:color="auto"/>
            <w:left w:val="none" w:sz="0" w:space="0" w:color="auto"/>
            <w:bottom w:val="none" w:sz="0" w:space="0" w:color="auto"/>
            <w:right w:val="none" w:sz="0" w:space="0" w:color="auto"/>
          </w:divBdr>
          <w:divsChild>
            <w:div w:id="91702881">
              <w:marLeft w:val="0"/>
              <w:marRight w:val="0"/>
              <w:marTop w:val="0"/>
              <w:marBottom w:val="0"/>
              <w:divBdr>
                <w:top w:val="none" w:sz="0" w:space="0" w:color="auto"/>
                <w:left w:val="none" w:sz="0" w:space="0" w:color="auto"/>
                <w:bottom w:val="none" w:sz="0" w:space="0" w:color="auto"/>
                <w:right w:val="none" w:sz="0" w:space="0" w:color="auto"/>
              </w:divBdr>
              <w:divsChild>
                <w:div w:id="1822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77841">
      <w:bodyDiv w:val="1"/>
      <w:marLeft w:val="0"/>
      <w:marRight w:val="0"/>
      <w:marTop w:val="0"/>
      <w:marBottom w:val="0"/>
      <w:divBdr>
        <w:top w:val="none" w:sz="0" w:space="0" w:color="auto"/>
        <w:left w:val="none" w:sz="0" w:space="0" w:color="auto"/>
        <w:bottom w:val="none" w:sz="0" w:space="0" w:color="auto"/>
        <w:right w:val="none" w:sz="0" w:space="0" w:color="auto"/>
      </w:divBdr>
    </w:div>
    <w:div w:id="898243920">
      <w:bodyDiv w:val="1"/>
      <w:marLeft w:val="0"/>
      <w:marRight w:val="0"/>
      <w:marTop w:val="0"/>
      <w:marBottom w:val="0"/>
      <w:divBdr>
        <w:top w:val="none" w:sz="0" w:space="0" w:color="auto"/>
        <w:left w:val="none" w:sz="0" w:space="0" w:color="auto"/>
        <w:bottom w:val="none" w:sz="0" w:space="0" w:color="auto"/>
        <w:right w:val="none" w:sz="0" w:space="0" w:color="auto"/>
      </w:divBdr>
    </w:div>
    <w:div w:id="933896936">
      <w:bodyDiv w:val="1"/>
      <w:marLeft w:val="0"/>
      <w:marRight w:val="0"/>
      <w:marTop w:val="0"/>
      <w:marBottom w:val="0"/>
      <w:divBdr>
        <w:top w:val="none" w:sz="0" w:space="0" w:color="auto"/>
        <w:left w:val="none" w:sz="0" w:space="0" w:color="auto"/>
        <w:bottom w:val="none" w:sz="0" w:space="0" w:color="auto"/>
        <w:right w:val="none" w:sz="0" w:space="0" w:color="auto"/>
      </w:divBdr>
    </w:div>
    <w:div w:id="949774694">
      <w:bodyDiv w:val="1"/>
      <w:marLeft w:val="0"/>
      <w:marRight w:val="0"/>
      <w:marTop w:val="0"/>
      <w:marBottom w:val="0"/>
      <w:divBdr>
        <w:top w:val="none" w:sz="0" w:space="0" w:color="auto"/>
        <w:left w:val="none" w:sz="0" w:space="0" w:color="auto"/>
        <w:bottom w:val="none" w:sz="0" w:space="0" w:color="auto"/>
        <w:right w:val="none" w:sz="0" w:space="0" w:color="auto"/>
      </w:divBdr>
    </w:div>
    <w:div w:id="966358311">
      <w:bodyDiv w:val="1"/>
      <w:marLeft w:val="0"/>
      <w:marRight w:val="0"/>
      <w:marTop w:val="0"/>
      <w:marBottom w:val="0"/>
      <w:divBdr>
        <w:top w:val="none" w:sz="0" w:space="0" w:color="auto"/>
        <w:left w:val="none" w:sz="0" w:space="0" w:color="auto"/>
        <w:bottom w:val="none" w:sz="0" w:space="0" w:color="auto"/>
        <w:right w:val="none" w:sz="0" w:space="0" w:color="auto"/>
      </w:divBdr>
    </w:div>
    <w:div w:id="975840752">
      <w:bodyDiv w:val="1"/>
      <w:marLeft w:val="0"/>
      <w:marRight w:val="0"/>
      <w:marTop w:val="0"/>
      <w:marBottom w:val="0"/>
      <w:divBdr>
        <w:top w:val="none" w:sz="0" w:space="0" w:color="auto"/>
        <w:left w:val="none" w:sz="0" w:space="0" w:color="auto"/>
        <w:bottom w:val="none" w:sz="0" w:space="0" w:color="auto"/>
        <w:right w:val="none" w:sz="0" w:space="0" w:color="auto"/>
      </w:divBdr>
    </w:div>
    <w:div w:id="982468589">
      <w:bodyDiv w:val="1"/>
      <w:marLeft w:val="0"/>
      <w:marRight w:val="0"/>
      <w:marTop w:val="0"/>
      <w:marBottom w:val="0"/>
      <w:divBdr>
        <w:top w:val="none" w:sz="0" w:space="0" w:color="auto"/>
        <w:left w:val="none" w:sz="0" w:space="0" w:color="auto"/>
        <w:bottom w:val="none" w:sz="0" w:space="0" w:color="auto"/>
        <w:right w:val="none" w:sz="0" w:space="0" w:color="auto"/>
      </w:divBdr>
    </w:div>
    <w:div w:id="990795902">
      <w:bodyDiv w:val="1"/>
      <w:marLeft w:val="0"/>
      <w:marRight w:val="0"/>
      <w:marTop w:val="0"/>
      <w:marBottom w:val="0"/>
      <w:divBdr>
        <w:top w:val="none" w:sz="0" w:space="0" w:color="auto"/>
        <w:left w:val="none" w:sz="0" w:space="0" w:color="auto"/>
        <w:bottom w:val="none" w:sz="0" w:space="0" w:color="auto"/>
        <w:right w:val="none" w:sz="0" w:space="0" w:color="auto"/>
      </w:divBdr>
    </w:div>
    <w:div w:id="1014114269">
      <w:bodyDiv w:val="1"/>
      <w:marLeft w:val="0"/>
      <w:marRight w:val="0"/>
      <w:marTop w:val="0"/>
      <w:marBottom w:val="0"/>
      <w:divBdr>
        <w:top w:val="none" w:sz="0" w:space="0" w:color="auto"/>
        <w:left w:val="none" w:sz="0" w:space="0" w:color="auto"/>
        <w:bottom w:val="none" w:sz="0" w:space="0" w:color="auto"/>
        <w:right w:val="none" w:sz="0" w:space="0" w:color="auto"/>
      </w:divBdr>
      <w:divsChild>
        <w:div w:id="820468520">
          <w:marLeft w:val="0"/>
          <w:marRight w:val="0"/>
          <w:marTop w:val="0"/>
          <w:marBottom w:val="0"/>
          <w:divBdr>
            <w:top w:val="none" w:sz="0" w:space="0" w:color="auto"/>
            <w:left w:val="none" w:sz="0" w:space="0" w:color="auto"/>
            <w:bottom w:val="none" w:sz="0" w:space="0" w:color="auto"/>
            <w:right w:val="none" w:sz="0" w:space="0" w:color="auto"/>
          </w:divBdr>
          <w:divsChild>
            <w:div w:id="571282114">
              <w:marLeft w:val="0"/>
              <w:marRight w:val="0"/>
              <w:marTop w:val="0"/>
              <w:marBottom w:val="0"/>
              <w:divBdr>
                <w:top w:val="none" w:sz="0" w:space="0" w:color="auto"/>
                <w:left w:val="none" w:sz="0" w:space="0" w:color="auto"/>
                <w:bottom w:val="none" w:sz="0" w:space="0" w:color="auto"/>
                <w:right w:val="none" w:sz="0" w:space="0" w:color="auto"/>
              </w:divBdr>
              <w:divsChild>
                <w:div w:id="11860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0130">
      <w:bodyDiv w:val="1"/>
      <w:marLeft w:val="0"/>
      <w:marRight w:val="0"/>
      <w:marTop w:val="0"/>
      <w:marBottom w:val="0"/>
      <w:divBdr>
        <w:top w:val="none" w:sz="0" w:space="0" w:color="auto"/>
        <w:left w:val="none" w:sz="0" w:space="0" w:color="auto"/>
        <w:bottom w:val="none" w:sz="0" w:space="0" w:color="auto"/>
        <w:right w:val="none" w:sz="0" w:space="0" w:color="auto"/>
      </w:divBdr>
    </w:div>
    <w:div w:id="1029650578">
      <w:bodyDiv w:val="1"/>
      <w:marLeft w:val="0"/>
      <w:marRight w:val="0"/>
      <w:marTop w:val="0"/>
      <w:marBottom w:val="0"/>
      <w:divBdr>
        <w:top w:val="none" w:sz="0" w:space="0" w:color="auto"/>
        <w:left w:val="none" w:sz="0" w:space="0" w:color="auto"/>
        <w:bottom w:val="none" w:sz="0" w:space="0" w:color="auto"/>
        <w:right w:val="none" w:sz="0" w:space="0" w:color="auto"/>
      </w:divBdr>
    </w:div>
    <w:div w:id="1065761265">
      <w:bodyDiv w:val="1"/>
      <w:marLeft w:val="0"/>
      <w:marRight w:val="0"/>
      <w:marTop w:val="0"/>
      <w:marBottom w:val="0"/>
      <w:divBdr>
        <w:top w:val="none" w:sz="0" w:space="0" w:color="auto"/>
        <w:left w:val="none" w:sz="0" w:space="0" w:color="auto"/>
        <w:bottom w:val="none" w:sz="0" w:space="0" w:color="auto"/>
        <w:right w:val="none" w:sz="0" w:space="0" w:color="auto"/>
      </w:divBdr>
      <w:divsChild>
        <w:div w:id="1576159085">
          <w:marLeft w:val="0"/>
          <w:marRight w:val="0"/>
          <w:marTop w:val="0"/>
          <w:marBottom w:val="0"/>
          <w:divBdr>
            <w:top w:val="none" w:sz="0" w:space="0" w:color="auto"/>
            <w:left w:val="none" w:sz="0" w:space="0" w:color="auto"/>
            <w:bottom w:val="none" w:sz="0" w:space="0" w:color="auto"/>
            <w:right w:val="none" w:sz="0" w:space="0" w:color="auto"/>
          </w:divBdr>
          <w:divsChild>
            <w:div w:id="1117918709">
              <w:marLeft w:val="0"/>
              <w:marRight w:val="0"/>
              <w:marTop w:val="0"/>
              <w:marBottom w:val="0"/>
              <w:divBdr>
                <w:top w:val="none" w:sz="0" w:space="0" w:color="auto"/>
                <w:left w:val="none" w:sz="0" w:space="0" w:color="auto"/>
                <w:bottom w:val="none" w:sz="0" w:space="0" w:color="auto"/>
                <w:right w:val="none" w:sz="0" w:space="0" w:color="auto"/>
              </w:divBdr>
              <w:divsChild>
                <w:div w:id="417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552448">
      <w:bodyDiv w:val="1"/>
      <w:marLeft w:val="0"/>
      <w:marRight w:val="0"/>
      <w:marTop w:val="0"/>
      <w:marBottom w:val="0"/>
      <w:divBdr>
        <w:top w:val="none" w:sz="0" w:space="0" w:color="auto"/>
        <w:left w:val="none" w:sz="0" w:space="0" w:color="auto"/>
        <w:bottom w:val="none" w:sz="0" w:space="0" w:color="auto"/>
        <w:right w:val="none" w:sz="0" w:space="0" w:color="auto"/>
      </w:divBdr>
    </w:div>
    <w:div w:id="1089541396">
      <w:bodyDiv w:val="1"/>
      <w:marLeft w:val="0"/>
      <w:marRight w:val="0"/>
      <w:marTop w:val="0"/>
      <w:marBottom w:val="0"/>
      <w:divBdr>
        <w:top w:val="none" w:sz="0" w:space="0" w:color="auto"/>
        <w:left w:val="none" w:sz="0" w:space="0" w:color="auto"/>
        <w:bottom w:val="none" w:sz="0" w:space="0" w:color="auto"/>
        <w:right w:val="none" w:sz="0" w:space="0" w:color="auto"/>
      </w:divBdr>
    </w:div>
    <w:div w:id="1094201482">
      <w:bodyDiv w:val="1"/>
      <w:marLeft w:val="0"/>
      <w:marRight w:val="0"/>
      <w:marTop w:val="0"/>
      <w:marBottom w:val="0"/>
      <w:divBdr>
        <w:top w:val="none" w:sz="0" w:space="0" w:color="auto"/>
        <w:left w:val="none" w:sz="0" w:space="0" w:color="auto"/>
        <w:bottom w:val="none" w:sz="0" w:space="0" w:color="auto"/>
        <w:right w:val="none" w:sz="0" w:space="0" w:color="auto"/>
      </w:divBdr>
    </w:div>
    <w:div w:id="1104303023">
      <w:bodyDiv w:val="1"/>
      <w:marLeft w:val="0"/>
      <w:marRight w:val="0"/>
      <w:marTop w:val="0"/>
      <w:marBottom w:val="0"/>
      <w:divBdr>
        <w:top w:val="none" w:sz="0" w:space="0" w:color="auto"/>
        <w:left w:val="none" w:sz="0" w:space="0" w:color="auto"/>
        <w:bottom w:val="none" w:sz="0" w:space="0" w:color="auto"/>
        <w:right w:val="none" w:sz="0" w:space="0" w:color="auto"/>
      </w:divBdr>
    </w:div>
    <w:div w:id="1152405689">
      <w:bodyDiv w:val="1"/>
      <w:marLeft w:val="0"/>
      <w:marRight w:val="0"/>
      <w:marTop w:val="0"/>
      <w:marBottom w:val="0"/>
      <w:divBdr>
        <w:top w:val="none" w:sz="0" w:space="0" w:color="auto"/>
        <w:left w:val="none" w:sz="0" w:space="0" w:color="auto"/>
        <w:bottom w:val="none" w:sz="0" w:space="0" w:color="auto"/>
        <w:right w:val="none" w:sz="0" w:space="0" w:color="auto"/>
      </w:divBdr>
    </w:div>
    <w:div w:id="1163203828">
      <w:bodyDiv w:val="1"/>
      <w:marLeft w:val="0"/>
      <w:marRight w:val="0"/>
      <w:marTop w:val="0"/>
      <w:marBottom w:val="0"/>
      <w:divBdr>
        <w:top w:val="none" w:sz="0" w:space="0" w:color="auto"/>
        <w:left w:val="none" w:sz="0" w:space="0" w:color="auto"/>
        <w:bottom w:val="none" w:sz="0" w:space="0" w:color="auto"/>
        <w:right w:val="none" w:sz="0" w:space="0" w:color="auto"/>
      </w:divBdr>
    </w:div>
    <w:div w:id="1179273160">
      <w:bodyDiv w:val="1"/>
      <w:marLeft w:val="0"/>
      <w:marRight w:val="0"/>
      <w:marTop w:val="0"/>
      <w:marBottom w:val="0"/>
      <w:divBdr>
        <w:top w:val="none" w:sz="0" w:space="0" w:color="auto"/>
        <w:left w:val="none" w:sz="0" w:space="0" w:color="auto"/>
        <w:bottom w:val="none" w:sz="0" w:space="0" w:color="auto"/>
        <w:right w:val="none" w:sz="0" w:space="0" w:color="auto"/>
      </w:divBdr>
    </w:div>
    <w:div w:id="1200322062">
      <w:bodyDiv w:val="1"/>
      <w:marLeft w:val="0"/>
      <w:marRight w:val="0"/>
      <w:marTop w:val="0"/>
      <w:marBottom w:val="0"/>
      <w:divBdr>
        <w:top w:val="none" w:sz="0" w:space="0" w:color="auto"/>
        <w:left w:val="none" w:sz="0" w:space="0" w:color="auto"/>
        <w:bottom w:val="none" w:sz="0" w:space="0" w:color="auto"/>
        <w:right w:val="none" w:sz="0" w:space="0" w:color="auto"/>
      </w:divBdr>
    </w:div>
    <w:div w:id="1208176337">
      <w:bodyDiv w:val="1"/>
      <w:marLeft w:val="0"/>
      <w:marRight w:val="0"/>
      <w:marTop w:val="0"/>
      <w:marBottom w:val="0"/>
      <w:divBdr>
        <w:top w:val="none" w:sz="0" w:space="0" w:color="auto"/>
        <w:left w:val="none" w:sz="0" w:space="0" w:color="auto"/>
        <w:bottom w:val="none" w:sz="0" w:space="0" w:color="auto"/>
        <w:right w:val="none" w:sz="0" w:space="0" w:color="auto"/>
      </w:divBdr>
    </w:div>
    <w:div w:id="1218853449">
      <w:bodyDiv w:val="1"/>
      <w:marLeft w:val="0"/>
      <w:marRight w:val="0"/>
      <w:marTop w:val="0"/>
      <w:marBottom w:val="0"/>
      <w:divBdr>
        <w:top w:val="none" w:sz="0" w:space="0" w:color="auto"/>
        <w:left w:val="none" w:sz="0" w:space="0" w:color="auto"/>
        <w:bottom w:val="none" w:sz="0" w:space="0" w:color="auto"/>
        <w:right w:val="none" w:sz="0" w:space="0" w:color="auto"/>
      </w:divBdr>
    </w:div>
    <w:div w:id="1224291931">
      <w:bodyDiv w:val="1"/>
      <w:marLeft w:val="0"/>
      <w:marRight w:val="0"/>
      <w:marTop w:val="0"/>
      <w:marBottom w:val="0"/>
      <w:divBdr>
        <w:top w:val="none" w:sz="0" w:space="0" w:color="auto"/>
        <w:left w:val="none" w:sz="0" w:space="0" w:color="auto"/>
        <w:bottom w:val="none" w:sz="0" w:space="0" w:color="auto"/>
        <w:right w:val="none" w:sz="0" w:space="0" w:color="auto"/>
      </w:divBdr>
    </w:div>
    <w:div w:id="1242910593">
      <w:bodyDiv w:val="1"/>
      <w:marLeft w:val="0"/>
      <w:marRight w:val="0"/>
      <w:marTop w:val="0"/>
      <w:marBottom w:val="0"/>
      <w:divBdr>
        <w:top w:val="none" w:sz="0" w:space="0" w:color="auto"/>
        <w:left w:val="none" w:sz="0" w:space="0" w:color="auto"/>
        <w:bottom w:val="none" w:sz="0" w:space="0" w:color="auto"/>
        <w:right w:val="none" w:sz="0" w:space="0" w:color="auto"/>
      </w:divBdr>
    </w:div>
    <w:div w:id="1267537589">
      <w:bodyDiv w:val="1"/>
      <w:marLeft w:val="0"/>
      <w:marRight w:val="0"/>
      <w:marTop w:val="0"/>
      <w:marBottom w:val="0"/>
      <w:divBdr>
        <w:top w:val="none" w:sz="0" w:space="0" w:color="auto"/>
        <w:left w:val="none" w:sz="0" w:space="0" w:color="auto"/>
        <w:bottom w:val="none" w:sz="0" w:space="0" w:color="auto"/>
        <w:right w:val="none" w:sz="0" w:space="0" w:color="auto"/>
      </w:divBdr>
    </w:div>
    <w:div w:id="1282802976">
      <w:bodyDiv w:val="1"/>
      <w:marLeft w:val="0"/>
      <w:marRight w:val="0"/>
      <w:marTop w:val="0"/>
      <w:marBottom w:val="0"/>
      <w:divBdr>
        <w:top w:val="none" w:sz="0" w:space="0" w:color="auto"/>
        <w:left w:val="none" w:sz="0" w:space="0" w:color="auto"/>
        <w:bottom w:val="none" w:sz="0" w:space="0" w:color="auto"/>
        <w:right w:val="none" w:sz="0" w:space="0" w:color="auto"/>
      </w:divBdr>
    </w:div>
    <w:div w:id="1314412993">
      <w:bodyDiv w:val="1"/>
      <w:marLeft w:val="0"/>
      <w:marRight w:val="0"/>
      <w:marTop w:val="0"/>
      <w:marBottom w:val="0"/>
      <w:divBdr>
        <w:top w:val="none" w:sz="0" w:space="0" w:color="auto"/>
        <w:left w:val="none" w:sz="0" w:space="0" w:color="auto"/>
        <w:bottom w:val="none" w:sz="0" w:space="0" w:color="auto"/>
        <w:right w:val="none" w:sz="0" w:space="0" w:color="auto"/>
      </w:divBdr>
    </w:div>
    <w:div w:id="1317763268">
      <w:bodyDiv w:val="1"/>
      <w:marLeft w:val="0"/>
      <w:marRight w:val="0"/>
      <w:marTop w:val="0"/>
      <w:marBottom w:val="0"/>
      <w:divBdr>
        <w:top w:val="none" w:sz="0" w:space="0" w:color="auto"/>
        <w:left w:val="none" w:sz="0" w:space="0" w:color="auto"/>
        <w:bottom w:val="none" w:sz="0" w:space="0" w:color="auto"/>
        <w:right w:val="none" w:sz="0" w:space="0" w:color="auto"/>
      </w:divBdr>
    </w:div>
    <w:div w:id="1340691175">
      <w:bodyDiv w:val="1"/>
      <w:marLeft w:val="0"/>
      <w:marRight w:val="0"/>
      <w:marTop w:val="0"/>
      <w:marBottom w:val="0"/>
      <w:divBdr>
        <w:top w:val="none" w:sz="0" w:space="0" w:color="auto"/>
        <w:left w:val="none" w:sz="0" w:space="0" w:color="auto"/>
        <w:bottom w:val="none" w:sz="0" w:space="0" w:color="auto"/>
        <w:right w:val="none" w:sz="0" w:space="0" w:color="auto"/>
      </w:divBdr>
    </w:div>
    <w:div w:id="1370030938">
      <w:bodyDiv w:val="1"/>
      <w:marLeft w:val="0"/>
      <w:marRight w:val="0"/>
      <w:marTop w:val="0"/>
      <w:marBottom w:val="0"/>
      <w:divBdr>
        <w:top w:val="none" w:sz="0" w:space="0" w:color="auto"/>
        <w:left w:val="none" w:sz="0" w:space="0" w:color="auto"/>
        <w:bottom w:val="none" w:sz="0" w:space="0" w:color="auto"/>
        <w:right w:val="none" w:sz="0" w:space="0" w:color="auto"/>
      </w:divBdr>
    </w:div>
    <w:div w:id="1384401197">
      <w:bodyDiv w:val="1"/>
      <w:marLeft w:val="0"/>
      <w:marRight w:val="0"/>
      <w:marTop w:val="0"/>
      <w:marBottom w:val="0"/>
      <w:divBdr>
        <w:top w:val="none" w:sz="0" w:space="0" w:color="auto"/>
        <w:left w:val="none" w:sz="0" w:space="0" w:color="auto"/>
        <w:bottom w:val="none" w:sz="0" w:space="0" w:color="auto"/>
        <w:right w:val="none" w:sz="0" w:space="0" w:color="auto"/>
      </w:divBdr>
    </w:div>
    <w:div w:id="1399212361">
      <w:bodyDiv w:val="1"/>
      <w:marLeft w:val="0"/>
      <w:marRight w:val="0"/>
      <w:marTop w:val="0"/>
      <w:marBottom w:val="0"/>
      <w:divBdr>
        <w:top w:val="none" w:sz="0" w:space="0" w:color="auto"/>
        <w:left w:val="none" w:sz="0" w:space="0" w:color="auto"/>
        <w:bottom w:val="none" w:sz="0" w:space="0" w:color="auto"/>
        <w:right w:val="none" w:sz="0" w:space="0" w:color="auto"/>
      </w:divBdr>
    </w:div>
    <w:div w:id="1422721029">
      <w:bodyDiv w:val="1"/>
      <w:marLeft w:val="0"/>
      <w:marRight w:val="0"/>
      <w:marTop w:val="0"/>
      <w:marBottom w:val="0"/>
      <w:divBdr>
        <w:top w:val="none" w:sz="0" w:space="0" w:color="auto"/>
        <w:left w:val="none" w:sz="0" w:space="0" w:color="auto"/>
        <w:bottom w:val="none" w:sz="0" w:space="0" w:color="auto"/>
        <w:right w:val="none" w:sz="0" w:space="0" w:color="auto"/>
      </w:divBdr>
    </w:div>
    <w:div w:id="1430270362">
      <w:bodyDiv w:val="1"/>
      <w:marLeft w:val="0"/>
      <w:marRight w:val="0"/>
      <w:marTop w:val="0"/>
      <w:marBottom w:val="0"/>
      <w:divBdr>
        <w:top w:val="none" w:sz="0" w:space="0" w:color="auto"/>
        <w:left w:val="none" w:sz="0" w:space="0" w:color="auto"/>
        <w:bottom w:val="none" w:sz="0" w:space="0" w:color="auto"/>
        <w:right w:val="none" w:sz="0" w:space="0" w:color="auto"/>
      </w:divBdr>
    </w:div>
    <w:div w:id="1440757199">
      <w:bodyDiv w:val="1"/>
      <w:marLeft w:val="0"/>
      <w:marRight w:val="0"/>
      <w:marTop w:val="0"/>
      <w:marBottom w:val="0"/>
      <w:divBdr>
        <w:top w:val="none" w:sz="0" w:space="0" w:color="auto"/>
        <w:left w:val="none" w:sz="0" w:space="0" w:color="auto"/>
        <w:bottom w:val="none" w:sz="0" w:space="0" w:color="auto"/>
        <w:right w:val="none" w:sz="0" w:space="0" w:color="auto"/>
      </w:divBdr>
    </w:div>
    <w:div w:id="1460149281">
      <w:bodyDiv w:val="1"/>
      <w:marLeft w:val="0"/>
      <w:marRight w:val="0"/>
      <w:marTop w:val="0"/>
      <w:marBottom w:val="0"/>
      <w:divBdr>
        <w:top w:val="none" w:sz="0" w:space="0" w:color="auto"/>
        <w:left w:val="none" w:sz="0" w:space="0" w:color="auto"/>
        <w:bottom w:val="none" w:sz="0" w:space="0" w:color="auto"/>
        <w:right w:val="none" w:sz="0" w:space="0" w:color="auto"/>
      </w:divBdr>
    </w:div>
    <w:div w:id="1476293804">
      <w:bodyDiv w:val="1"/>
      <w:marLeft w:val="0"/>
      <w:marRight w:val="0"/>
      <w:marTop w:val="0"/>
      <w:marBottom w:val="0"/>
      <w:divBdr>
        <w:top w:val="none" w:sz="0" w:space="0" w:color="auto"/>
        <w:left w:val="none" w:sz="0" w:space="0" w:color="auto"/>
        <w:bottom w:val="none" w:sz="0" w:space="0" w:color="auto"/>
        <w:right w:val="none" w:sz="0" w:space="0" w:color="auto"/>
      </w:divBdr>
    </w:div>
    <w:div w:id="1477531811">
      <w:bodyDiv w:val="1"/>
      <w:marLeft w:val="0"/>
      <w:marRight w:val="0"/>
      <w:marTop w:val="0"/>
      <w:marBottom w:val="0"/>
      <w:divBdr>
        <w:top w:val="none" w:sz="0" w:space="0" w:color="auto"/>
        <w:left w:val="none" w:sz="0" w:space="0" w:color="auto"/>
        <w:bottom w:val="none" w:sz="0" w:space="0" w:color="auto"/>
        <w:right w:val="none" w:sz="0" w:space="0" w:color="auto"/>
      </w:divBdr>
    </w:div>
    <w:div w:id="1497499500">
      <w:bodyDiv w:val="1"/>
      <w:marLeft w:val="0"/>
      <w:marRight w:val="0"/>
      <w:marTop w:val="0"/>
      <w:marBottom w:val="0"/>
      <w:divBdr>
        <w:top w:val="none" w:sz="0" w:space="0" w:color="auto"/>
        <w:left w:val="none" w:sz="0" w:space="0" w:color="auto"/>
        <w:bottom w:val="none" w:sz="0" w:space="0" w:color="auto"/>
        <w:right w:val="none" w:sz="0" w:space="0" w:color="auto"/>
      </w:divBdr>
      <w:divsChild>
        <w:div w:id="2028628728">
          <w:marLeft w:val="0"/>
          <w:marRight w:val="0"/>
          <w:marTop w:val="0"/>
          <w:marBottom w:val="0"/>
          <w:divBdr>
            <w:top w:val="none" w:sz="0" w:space="0" w:color="auto"/>
            <w:left w:val="none" w:sz="0" w:space="0" w:color="auto"/>
            <w:bottom w:val="none" w:sz="0" w:space="0" w:color="auto"/>
            <w:right w:val="none" w:sz="0" w:space="0" w:color="auto"/>
          </w:divBdr>
          <w:divsChild>
            <w:div w:id="1479540819">
              <w:marLeft w:val="0"/>
              <w:marRight w:val="0"/>
              <w:marTop w:val="0"/>
              <w:marBottom w:val="0"/>
              <w:divBdr>
                <w:top w:val="none" w:sz="0" w:space="0" w:color="auto"/>
                <w:left w:val="none" w:sz="0" w:space="0" w:color="auto"/>
                <w:bottom w:val="none" w:sz="0" w:space="0" w:color="auto"/>
                <w:right w:val="none" w:sz="0" w:space="0" w:color="auto"/>
              </w:divBdr>
              <w:divsChild>
                <w:div w:id="3815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51572">
      <w:bodyDiv w:val="1"/>
      <w:marLeft w:val="0"/>
      <w:marRight w:val="0"/>
      <w:marTop w:val="0"/>
      <w:marBottom w:val="0"/>
      <w:divBdr>
        <w:top w:val="none" w:sz="0" w:space="0" w:color="auto"/>
        <w:left w:val="none" w:sz="0" w:space="0" w:color="auto"/>
        <w:bottom w:val="none" w:sz="0" w:space="0" w:color="auto"/>
        <w:right w:val="none" w:sz="0" w:space="0" w:color="auto"/>
      </w:divBdr>
    </w:div>
    <w:div w:id="1523587246">
      <w:bodyDiv w:val="1"/>
      <w:marLeft w:val="0"/>
      <w:marRight w:val="0"/>
      <w:marTop w:val="0"/>
      <w:marBottom w:val="0"/>
      <w:divBdr>
        <w:top w:val="none" w:sz="0" w:space="0" w:color="auto"/>
        <w:left w:val="none" w:sz="0" w:space="0" w:color="auto"/>
        <w:bottom w:val="none" w:sz="0" w:space="0" w:color="auto"/>
        <w:right w:val="none" w:sz="0" w:space="0" w:color="auto"/>
      </w:divBdr>
    </w:div>
    <w:div w:id="1572812140">
      <w:bodyDiv w:val="1"/>
      <w:marLeft w:val="0"/>
      <w:marRight w:val="0"/>
      <w:marTop w:val="0"/>
      <w:marBottom w:val="0"/>
      <w:divBdr>
        <w:top w:val="none" w:sz="0" w:space="0" w:color="auto"/>
        <w:left w:val="none" w:sz="0" w:space="0" w:color="auto"/>
        <w:bottom w:val="none" w:sz="0" w:space="0" w:color="auto"/>
        <w:right w:val="none" w:sz="0" w:space="0" w:color="auto"/>
      </w:divBdr>
    </w:div>
    <w:div w:id="1587960143">
      <w:bodyDiv w:val="1"/>
      <w:marLeft w:val="0"/>
      <w:marRight w:val="0"/>
      <w:marTop w:val="0"/>
      <w:marBottom w:val="0"/>
      <w:divBdr>
        <w:top w:val="none" w:sz="0" w:space="0" w:color="auto"/>
        <w:left w:val="none" w:sz="0" w:space="0" w:color="auto"/>
        <w:bottom w:val="none" w:sz="0" w:space="0" w:color="auto"/>
        <w:right w:val="none" w:sz="0" w:space="0" w:color="auto"/>
      </w:divBdr>
    </w:div>
    <w:div w:id="1592856119">
      <w:bodyDiv w:val="1"/>
      <w:marLeft w:val="0"/>
      <w:marRight w:val="0"/>
      <w:marTop w:val="0"/>
      <w:marBottom w:val="0"/>
      <w:divBdr>
        <w:top w:val="none" w:sz="0" w:space="0" w:color="auto"/>
        <w:left w:val="none" w:sz="0" w:space="0" w:color="auto"/>
        <w:bottom w:val="none" w:sz="0" w:space="0" w:color="auto"/>
        <w:right w:val="none" w:sz="0" w:space="0" w:color="auto"/>
      </w:divBdr>
    </w:div>
    <w:div w:id="1628661824">
      <w:bodyDiv w:val="1"/>
      <w:marLeft w:val="0"/>
      <w:marRight w:val="0"/>
      <w:marTop w:val="0"/>
      <w:marBottom w:val="0"/>
      <w:divBdr>
        <w:top w:val="none" w:sz="0" w:space="0" w:color="auto"/>
        <w:left w:val="none" w:sz="0" w:space="0" w:color="auto"/>
        <w:bottom w:val="none" w:sz="0" w:space="0" w:color="auto"/>
        <w:right w:val="none" w:sz="0" w:space="0" w:color="auto"/>
      </w:divBdr>
      <w:divsChild>
        <w:div w:id="1948922065">
          <w:marLeft w:val="0"/>
          <w:marRight w:val="0"/>
          <w:marTop w:val="0"/>
          <w:marBottom w:val="0"/>
          <w:divBdr>
            <w:top w:val="none" w:sz="0" w:space="0" w:color="auto"/>
            <w:left w:val="none" w:sz="0" w:space="0" w:color="auto"/>
            <w:bottom w:val="none" w:sz="0" w:space="0" w:color="auto"/>
            <w:right w:val="none" w:sz="0" w:space="0" w:color="auto"/>
          </w:divBdr>
          <w:divsChild>
            <w:div w:id="1864785863">
              <w:marLeft w:val="0"/>
              <w:marRight w:val="0"/>
              <w:marTop w:val="0"/>
              <w:marBottom w:val="0"/>
              <w:divBdr>
                <w:top w:val="none" w:sz="0" w:space="0" w:color="auto"/>
                <w:left w:val="none" w:sz="0" w:space="0" w:color="auto"/>
                <w:bottom w:val="none" w:sz="0" w:space="0" w:color="auto"/>
                <w:right w:val="none" w:sz="0" w:space="0" w:color="auto"/>
              </w:divBdr>
              <w:divsChild>
                <w:div w:id="17844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5353">
      <w:bodyDiv w:val="1"/>
      <w:marLeft w:val="0"/>
      <w:marRight w:val="0"/>
      <w:marTop w:val="0"/>
      <w:marBottom w:val="0"/>
      <w:divBdr>
        <w:top w:val="none" w:sz="0" w:space="0" w:color="auto"/>
        <w:left w:val="none" w:sz="0" w:space="0" w:color="auto"/>
        <w:bottom w:val="none" w:sz="0" w:space="0" w:color="auto"/>
        <w:right w:val="none" w:sz="0" w:space="0" w:color="auto"/>
      </w:divBdr>
    </w:div>
    <w:div w:id="1682273280">
      <w:bodyDiv w:val="1"/>
      <w:marLeft w:val="0"/>
      <w:marRight w:val="0"/>
      <w:marTop w:val="0"/>
      <w:marBottom w:val="0"/>
      <w:divBdr>
        <w:top w:val="none" w:sz="0" w:space="0" w:color="auto"/>
        <w:left w:val="none" w:sz="0" w:space="0" w:color="auto"/>
        <w:bottom w:val="none" w:sz="0" w:space="0" w:color="auto"/>
        <w:right w:val="none" w:sz="0" w:space="0" w:color="auto"/>
      </w:divBdr>
    </w:div>
    <w:div w:id="1696274352">
      <w:bodyDiv w:val="1"/>
      <w:marLeft w:val="0"/>
      <w:marRight w:val="0"/>
      <w:marTop w:val="0"/>
      <w:marBottom w:val="0"/>
      <w:divBdr>
        <w:top w:val="none" w:sz="0" w:space="0" w:color="auto"/>
        <w:left w:val="none" w:sz="0" w:space="0" w:color="auto"/>
        <w:bottom w:val="none" w:sz="0" w:space="0" w:color="auto"/>
        <w:right w:val="none" w:sz="0" w:space="0" w:color="auto"/>
      </w:divBdr>
    </w:div>
    <w:div w:id="1714386037">
      <w:bodyDiv w:val="1"/>
      <w:marLeft w:val="0"/>
      <w:marRight w:val="0"/>
      <w:marTop w:val="0"/>
      <w:marBottom w:val="0"/>
      <w:divBdr>
        <w:top w:val="none" w:sz="0" w:space="0" w:color="auto"/>
        <w:left w:val="none" w:sz="0" w:space="0" w:color="auto"/>
        <w:bottom w:val="none" w:sz="0" w:space="0" w:color="auto"/>
        <w:right w:val="none" w:sz="0" w:space="0" w:color="auto"/>
      </w:divBdr>
    </w:div>
    <w:div w:id="1735817210">
      <w:bodyDiv w:val="1"/>
      <w:marLeft w:val="0"/>
      <w:marRight w:val="0"/>
      <w:marTop w:val="0"/>
      <w:marBottom w:val="0"/>
      <w:divBdr>
        <w:top w:val="none" w:sz="0" w:space="0" w:color="auto"/>
        <w:left w:val="none" w:sz="0" w:space="0" w:color="auto"/>
        <w:bottom w:val="none" w:sz="0" w:space="0" w:color="auto"/>
        <w:right w:val="none" w:sz="0" w:space="0" w:color="auto"/>
      </w:divBdr>
    </w:div>
    <w:div w:id="1737582662">
      <w:bodyDiv w:val="1"/>
      <w:marLeft w:val="0"/>
      <w:marRight w:val="0"/>
      <w:marTop w:val="0"/>
      <w:marBottom w:val="0"/>
      <w:divBdr>
        <w:top w:val="none" w:sz="0" w:space="0" w:color="auto"/>
        <w:left w:val="none" w:sz="0" w:space="0" w:color="auto"/>
        <w:bottom w:val="none" w:sz="0" w:space="0" w:color="auto"/>
        <w:right w:val="none" w:sz="0" w:space="0" w:color="auto"/>
      </w:divBdr>
    </w:div>
    <w:div w:id="1746492220">
      <w:bodyDiv w:val="1"/>
      <w:marLeft w:val="0"/>
      <w:marRight w:val="0"/>
      <w:marTop w:val="0"/>
      <w:marBottom w:val="0"/>
      <w:divBdr>
        <w:top w:val="none" w:sz="0" w:space="0" w:color="auto"/>
        <w:left w:val="none" w:sz="0" w:space="0" w:color="auto"/>
        <w:bottom w:val="none" w:sz="0" w:space="0" w:color="auto"/>
        <w:right w:val="none" w:sz="0" w:space="0" w:color="auto"/>
      </w:divBdr>
    </w:div>
    <w:div w:id="1750535979">
      <w:bodyDiv w:val="1"/>
      <w:marLeft w:val="0"/>
      <w:marRight w:val="0"/>
      <w:marTop w:val="0"/>
      <w:marBottom w:val="0"/>
      <w:divBdr>
        <w:top w:val="none" w:sz="0" w:space="0" w:color="auto"/>
        <w:left w:val="none" w:sz="0" w:space="0" w:color="auto"/>
        <w:bottom w:val="none" w:sz="0" w:space="0" w:color="auto"/>
        <w:right w:val="none" w:sz="0" w:space="0" w:color="auto"/>
      </w:divBdr>
    </w:div>
    <w:div w:id="1752461163">
      <w:bodyDiv w:val="1"/>
      <w:marLeft w:val="0"/>
      <w:marRight w:val="0"/>
      <w:marTop w:val="0"/>
      <w:marBottom w:val="0"/>
      <w:divBdr>
        <w:top w:val="none" w:sz="0" w:space="0" w:color="auto"/>
        <w:left w:val="none" w:sz="0" w:space="0" w:color="auto"/>
        <w:bottom w:val="none" w:sz="0" w:space="0" w:color="auto"/>
        <w:right w:val="none" w:sz="0" w:space="0" w:color="auto"/>
      </w:divBdr>
    </w:div>
    <w:div w:id="1755086312">
      <w:bodyDiv w:val="1"/>
      <w:marLeft w:val="0"/>
      <w:marRight w:val="0"/>
      <w:marTop w:val="0"/>
      <w:marBottom w:val="0"/>
      <w:divBdr>
        <w:top w:val="none" w:sz="0" w:space="0" w:color="auto"/>
        <w:left w:val="none" w:sz="0" w:space="0" w:color="auto"/>
        <w:bottom w:val="none" w:sz="0" w:space="0" w:color="auto"/>
        <w:right w:val="none" w:sz="0" w:space="0" w:color="auto"/>
      </w:divBdr>
    </w:div>
    <w:div w:id="1764495146">
      <w:bodyDiv w:val="1"/>
      <w:marLeft w:val="0"/>
      <w:marRight w:val="0"/>
      <w:marTop w:val="0"/>
      <w:marBottom w:val="0"/>
      <w:divBdr>
        <w:top w:val="none" w:sz="0" w:space="0" w:color="auto"/>
        <w:left w:val="none" w:sz="0" w:space="0" w:color="auto"/>
        <w:bottom w:val="none" w:sz="0" w:space="0" w:color="auto"/>
        <w:right w:val="none" w:sz="0" w:space="0" w:color="auto"/>
      </w:divBdr>
    </w:div>
    <w:div w:id="1766881872">
      <w:bodyDiv w:val="1"/>
      <w:marLeft w:val="0"/>
      <w:marRight w:val="0"/>
      <w:marTop w:val="0"/>
      <w:marBottom w:val="0"/>
      <w:divBdr>
        <w:top w:val="none" w:sz="0" w:space="0" w:color="auto"/>
        <w:left w:val="none" w:sz="0" w:space="0" w:color="auto"/>
        <w:bottom w:val="none" w:sz="0" w:space="0" w:color="auto"/>
        <w:right w:val="none" w:sz="0" w:space="0" w:color="auto"/>
      </w:divBdr>
    </w:div>
    <w:div w:id="1785342182">
      <w:bodyDiv w:val="1"/>
      <w:marLeft w:val="0"/>
      <w:marRight w:val="0"/>
      <w:marTop w:val="0"/>
      <w:marBottom w:val="0"/>
      <w:divBdr>
        <w:top w:val="none" w:sz="0" w:space="0" w:color="auto"/>
        <w:left w:val="none" w:sz="0" w:space="0" w:color="auto"/>
        <w:bottom w:val="none" w:sz="0" w:space="0" w:color="auto"/>
        <w:right w:val="none" w:sz="0" w:space="0" w:color="auto"/>
      </w:divBdr>
    </w:div>
    <w:div w:id="1791821106">
      <w:bodyDiv w:val="1"/>
      <w:marLeft w:val="0"/>
      <w:marRight w:val="0"/>
      <w:marTop w:val="0"/>
      <w:marBottom w:val="0"/>
      <w:divBdr>
        <w:top w:val="none" w:sz="0" w:space="0" w:color="auto"/>
        <w:left w:val="none" w:sz="0" w:space="0" w:color="auto"/>
        <w:bottom w:val="none" w:sz="0" w:space="0" w:color="auto"/>
        <w:right w:val="none" w:sz="0" w:space="0" w:color="auto"/>
      </w:divBdr>
    </w:div>
    <w:div w:id="1804035340">
      <w:bodyDiv w:val="1"/>
      <w:marLeft w:val="0"/>
      <w:marRight w:val="0"/>
      <w:marTop w:val="0"/>
      <w:marBottom w:val="0"/>
      <w:divBdr>
        <w:top w:val="none" w:sz="0" w:space="0" w:color="auto"/>
        <w:left w:val="none" w:sz="0" w:space="0" w:color="auto"/>
        <w:bottom w:val="none" w:sz="0" w:space="0" w:color="auto"/>
        <w:right w:val="none" w:sz="0" w:space="0" w:color="auto"/>
      </w:divBdr>
    </w:div>
    <w:div w:id="1821337136">
      <w:bodyDiv w:val="1"/>
      <w:marLeft w:val="0"/>
      <w:marRight w:val="0"/>
      <w:marTop w:val="0"/>
      <w:marBottom w:val="0"/>
      <w:divBdr>
        <w:top w:val="none" w:sz="0" w:space="0" w:color="auto"/>
        <w:left w:val="none" w:sz="0" w:space="0" w:color="auto"/>
        <w:bottom w:val="none" w:sz="0" w:space="0" w:color="auto"/>
        <w:right w:val="none" w:sz="0" w:space="0" w:color="auto"/>
      </w:divBdr>
    </w:div>
    <w:div w:id="1830290698">
      <w:bodyDiv w:val="1"/>
      <w:marLeft w:val="0"/>
      <w:marRight w:val="0"/>
      <w:marTop w:val="0"/>
      <w:marBottom w:val="0"/>
      <w:divBdr>
        <w:top w:val="none" w:sz="0" w:space="0" w:color="auto"/>
        <w:left w:val="none" w:sz="0" w:space="0" w:color="auto"/>
        <w:bottom w:val="none" w:sz="0" w:space="0" w:color="auto"/>
        <w:right w:val="none" w:sz="0" w:space="0" w:color="auto"/>
      </w:divBdr>
    </w:div>
    <w:div w:id="1843351450">
      <w:bodyDiv w:val="1"/>
      <w:marLeft w:val="0"/>
      <w:marRight w:val="0"/>
      <w:marTop w:val="0"/>
      <w:marBottom w:val="0"/>
      <w:divBdr>
        <w:top w:val="none" w:sz="0" w:space="0" w:color="auto"/>
        <w:left w:val="none" w:sz="0" w:space="0" w:color="auto"/>
        <w:bottom w:val="none" w:sz="0" w:space="0" w:color="auto"/>
        <w:right w:val="none" w:sz="0" w:space="0" w:color="auto"/>
      </w:divBdr>
    </w:div>
    <w:div w:id="1854416416">
      <w:bodyDiv w:val="1"/>
      <w:marLeft w:val="0"/>
      <w:marRight w:val="0"/>
      <w:marTop w:val="0"/>
      <w:marBottom w:val="0"/>
      <w:divBdr>
        <w:top w:val="none" w:sz="0" w:space="0" w:color="auto"/>
        <w:left w:val="none" w:sz="0" w:space="0" w:color="auto"/>
        <w:bottom w:val="none" w:sz="0" w:space="0" w:color="auto"/>
        <w:right w:val="none" w:sz="0" w:space="0" w:color="auto"/>
      </w:divBdr>
    </w:div>
    <w:div w:id="1887180542">
      <w:bodyDiv w:val="1"/>
      <w:marLeft w:val="0"/>
      <w:marRight w:val="0"/>
      <w:marTop w:val="0"/>
      <w:marBottom w:val="0"/>
      <w:divBdr>
        <w:top w:val="none" w:sz="0" w:space="0" w:color="auto"/>
        <w:left w:val="none" w:sz="0" w:space="0" w:color="auto"/>
        <w:bottom w:val="none" w:sz="0" w:space="0" w:color="auto"/>
        <w:right w:val="none" w:sz="0" w:space="0" w:color="auto"/>
      </w:divBdr>
    </w:div>
    <w:div w:id="1888030710">
      <w:bodyDiv w:val="1"/>
      <w:marLeft w:val="0"/>
      <w:marRight w:val="0"/>
      <w:marTop w:val="0"/>
      <w:marBottom w:val="0"/>
      <w:divBdr>
        <w:top w:val="none" w:sz="0" w:space="0" w:color="auto"/>
        <w:left w:val="none" w:sz="0" w:space="0" w:color="auto"/>
        <w:bottom w:val="none" w:sz="0" w:space="0" w:color="auto"/>
        <w:right w:val="none" w:sz="0" w:space="0" w:color="auto"/>
      </w:divBdr>
    </w:div>
    <w:div w:id="1889603435">
      <w:bodyDiv w:val="1"/>
      <w:marLeft w:val="0"/>
      <w:marRight w:val="0"/>
      <w:marTop w:val="0"/>
      <w:marBottom w:val="0"/>
      <w:divBdr>
        <w:top w:val="none" w:sz="0" w:space="0" w:color="auto"/>
        <w:left w:val="none" w:sz="0" w:space="0" w:color="auto"/>
        <w:bottom w:val="none" w:sz="0" w:space="0" w:color="auto"/>
        <w:right w:val="none" w:sz="0" w:space="0" w:color="auto"/>
      </w:divBdr>
    </w:div>
    <w:div w:id="1895433052">
      <w:bodyDiv w:val="1"/>
      <w:marLeft w:val="0"/>
      <w:marRight w:val="0"/>
      <w:marTop w:val="0"/>
      <w:marBottom w:val="0"/>
      <w:divBdr>
        <w:top w:val="none" w:sz="0" w:space="0" w:color="auto"/>
        <w:left w:val="none" w:sz="0" w:space="0" w:color="auto"/>
        <w:bottom w:val="none" w:sz="0" w:space="0" w:color="auto"/>
        <w:right w:val="none" w:sz="0" w:space="0" w:color="auto"/>
      </w:divBdr>
    </w:div>
    <w:div w:id="1910071382">
      <w:bodyDiv w:val="1"/>
      <w:marLeft w:val="0"/>
      <w:marRight w:val="0"/>
      <w:marTop w:val="0"/>
      <w:marBottom w:val="0"/>
      <w:divBdr>
        <w:top w:val="none" w:sz="0" w:space="0" w:color="auto"/>
        <w:left w:val="none" w:sz="0" w:space="0" w:color="auto"/>
        <w:bottom w:val="none" w:sz="0" w:space="0" w:color="auto"/>
        <w:right w:val="none" w:sz="0" w:space="0" w:color="auto"/>
      </w:divBdr>
    </w:div>
    <w:div w:id="1911572785">
      <w:bodyDiv w:val="1"/>
      <w:marLeft w:val="0"/>
      <w:marRight w:val="0"/>
      <w:marTop w:val="0"/>
      <w:marBottom w:val="0"/>
      <w:divBdr>
        <w:top w:val="none" w:sz="0" w:space="0" w:color="auto"/>
        <w:left w:val="none" w:sz="0" w:space="0" w:color="auto"/>
        <w:bottom w:val="none" w:sz="0" w:space="0" w:color="auto"/>
        <w:right w:val="none" w:sz="0" w:space="0" w:color="auto"/>
      </w:divBdr>
    </w:div>
    <w:div w:id="1945989400">
      <w:bodyDiv w:val="1"/>
      <w:marLeft w:val="0"/>
      <w:marRight w:val="0"/>
      <w:marTop w:val="0"/>
      <w:marBottom w:val="0"/>
      <w:divBdr>
        <w:top w:val="none" w:sz="0" w:space="0" w:color="auto"/>
        <w:left w:val="none" w:sz="0" w:space="0" w:color="auto"/>
        <w:bottom w:val="none" w:sz="0" w:space="0" w:color="auto"/>
        <w:right w:val="none" w:sz="0" w:space="0" w:color="auto"/>
      </w:divBdr>
      <w:divsChild>
        <w:div w:id="25067518">
          <w:marLeft w:val="0"/>
          <w:marRight w:val="0"/>
          <w:marTop w:val="0"/>
          <w:marBottom w:val="0"/>
          <w:divBdr>
            <w:top w:val="none" w:sz="0" w:space="0" w:color="auto"/>
            <w:left w:val="none" w:sz="0" w:space="0" w:color="auto"/>
            <w:bottom w:val="none" w:sz="0" w:space="0" w:color="auto"/>
            <w:right w:val="none" w:sz="0" w:space="0" w:color="auto"/>
          </w:divBdr>
          <w:divsChild>
            <w:div w:id="1777215387">
              <w:marLeft w:val="0"/>
              <w:marRight w:val="0"/>
              <w:marTop w:val="0"/>
              <w:marBottom w:val="0"/>
              <w:divBdr>
                <w:top w:val="none" w:sz="0" w:space="0" w:color="auto"/>
                <w:left w:val="none" w:sz="0" w:space="0" w:color="auto"/>
                <w:bottom w:val="none" w:sz="0" w:space="0" w:color="auto"/>
                <w:right w:val="none" w:sz="0" w:space="0" w:color="auto"/>
              </w:divBdr>
              <w:divsChild>
                <w:div w:id="93455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8684">
      <w:bodyDiv w:val="1"/>
      <w:marLeft w:val="0"/>
      <w:marRight w:val="0"/>
      <w:marTop w:val="0"/>
      <w:marBottom w:val="0"/>
      <w:divBdr>
        <w:top w:val="none" w:sz="0" w:space="0" w:color="auto"/>
        <w:left w:val="none" w:sz="0" w:space="0" w:color="auto"/>
        <w:bottom w:val="none" w:sz="0" w:space="0" w:color="auto"/>
        <w:right w:val="none" w:sz="0" w:space="0" w:color="auto"/>
      </w:divBdr>
    </w:div>
    <w:div w:id="1954939465">
      <w:bodyDiv w:val="1"/>
      <w:marLeft w:val="0"/>
      <w:marRight w:val="0"/>
      <w:marTop w:val="0"/>
      <w:marBottom w:val="0"/>
      <w:divBdr>
        <w:top w:val="none" w:sz="0" w:space="0" w:color="auto"/>
        <w:left w:val="none" w:sz="0" w:space="0" w:color="auto"/>
        <w:bottom w:val="none" w:sz="0" w:space="0" w:color="auto"/>
        <w:right w:val="none" w:sz="0" w:space="0" w:color="auto"/>
      </w:divBdr>
    </w:div>
    <w:div w:id="1991519401">
      <w:bodyDiv w:val="1"/>
      <w:marLeft w:val="0"/>
      <w:marRight w:val="0"/>
      <w:marTop w:val="0"/>
      <w:marBottom w:val="0"/>
      <w:divBdr>
        <w:top w:val="none" w:sz="0" w:space="0" w:color="auto"/>
        <w:left w:val="none" w:sz="0" w:space="0" w:color="auto"/>
        <w:bottom w:val="none" w:sz="0" w:space="0" w:color="auto"/>
        <w:right w:val="none" w:sz="0" w:space="0" w:color="auto"/>
      </w:divBdr>
    </w:div>
    <w:div w:id="2010332718">
      <w:bodyDiv w:val="1"/>
      <w:marLeft w:val="0"/>
      <w:marRight w:val="0"/>
      <w:marTop w:val="0"/>
      <w:marBottom w:val="0"/>
      <w:divBdr>
        <w:top w:val="none" w:sz="0" w:space="0" w:color="auto"/>
        <w:left w:val="none" w:sz="0" w:space="0" w:color="auto"/>
        <w:bottom w:val="none" w:sz="0" w:space="0" w:color="auto"/>
        <w:right w:val="none" w:sz="0" w:space="0" w:color="auto"/>
      </w:divBdr>
      <w:divsChild>
        <w:div w:id="1721518849">
          <w:marLeft w:val="0"/>
          <w:marRight w:val="0"/>
          <w:marTop w:val="0"/>
          <w:marBottom w:val="0"/>
          <w:divBdr>
            <w:top w:val="none" w:sz="0" w:space="0" w:color="auto"/>
            <w:left w:val="none" w:sz="0" w:space="0" w:color="auto"/>
            <w:bottom w:val="none" w:sz="0" w:space="0" w:color="auto"/>
            <w:right w:val="none" w:sz="0" w:space="0" w:color="auto"/>
          </w:divBdr>
          <w:divsChild>
            <w:div w:id="429085931">
              <w:marLeft w:val="0"/>
              <w:marRight w:val="0"/>
              <w:marTop w:val="0"/>
              <w:marBottom w:val="0"/>
              <w:divBdr>
                <w:top w:val="none" w:sz="0" w:space="0" w:color="auto"/>
                <w:left w:val="none" w:sz="0" w:space="0" w:color="auto"/>
                <w:bottom w:val="none" w:sz="0" w:space="0" w:color="auto"/>
                <w:right w:val="none" w:sz="0" w:space="0" w:color="auto"/>
              </w:divBdr>
              <w:divsChild>
                <w:div w:id="11087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43208">
      <w:bodyDiv w:val="1"/>
      <w:marLeft w:val="0"/>
      <w:marRight w:val="0"/>
      <w:marTop w:val="0"/>
      <w:marBottom w:val="0"/>
      <w:divBdr>
        <w:top w:val="none" w:sz="0" w:space="0" w:color="auto"/>
        <w:left w:val="none" w:sz="0" w:space="0" w:color="auto"/>
        <w:bottom w:val="none" w:sz="0" w:space="0" w:color="auto"/>
        <w:right w:val="none" w:sz="0" w:space="0" w:color="auto"/>
      </w:divBdr>
    </w:div>
    <w:div w:id="2028482092">
      <w:bodyDiv w:val="1"/>
      <w:marLeft w:val="0"/>
      <w:marRight w:val="0"/>
      <w:marTop w:val="0"/>
      <w:marBottom w:val="0"/>
      <w:divBdr>
        <w:top w:val="none" w:sz="0" w:space="0" w:color="auto"/>
        <w:left w:val="none" w:sz="0" w:space="0" w:color="auto"/>
        <w:bottom w:val="none" w:sz="0" w:space="0" w:color="auto"/>
        <w:right w:val="none" w:sz="0" w:space="0" w:color="auto"/>
      </w:divBdr>
    </w:div>
    <w:div w:id="2031754952">
      <w:bodyDiv w:val="1"/>
      <w:marLeft w:val="0"/>
      <w:marRight w:val="0"/>
      <w:marTop w:val="0"/>
      <w:marBottom w:val="0"/>
      <w:divBdr>
        <w:top w:val="none" w:sz="0" w:space="0" w:color="auto"/>
        <w:left w:val="none" w:sz="0" w:space="0" w:color="auto"/>
        <w:bottom w:val="none" w:sz="0" w:space="0" w:color="auto"/>
        <w:right w:val="none" w:sz="0" w:space="0" w:color="auto"/>
      </w:divBdr>
    </w:div>
    <w:div w:id="2066875051">
      <w:bodyDiv w:val="1"/>
      <w:marLeft w:val="0"/>
      <w:marRight w:val="0"/>
      <w:marTop w:val="0"/>
      <w:marBottom w:val="0"/>
      <w:divBdr>
        <w:top w:val="none" w:sz="0" w:space="0" w:color="auto"/>
        <w:left w:val="none" w:sz="0" w:space="0" w:color="auto"/>
        <w:bottom w:val="none" w:sz="0" w:space="0" w:color="auto"/>
        <w:right w:val="none" w:sz="0" w:space="0" w:color="auto"/>
      </w:divBdr>
    </w:div>
    <w:div w:id="2099252719">
      <w:bodyDiv w:val="1"/>
      <w:marLeft w:val="0"/>
      <w:marRight w:val="0"/>
      <w:marTop w:val="0"/>
      <w:marBottom w:val="0"/>
      <w:divBdr>
        <w:top w:val="none" w:sz="0" w:space="0" w:color="auto"/>
        <w:left w:val="none" w:sz="0" w:space="0" w:color="auto"/>
        <w:bottom w:val="none" w:sz="0" w:space="0" w:color="auto"/>
        <w:right w:val="none" w:sz="0" w:space="0" w:color="auto"/>
      </w:divBdr>
      <w:divsChild>
        <w:div w:id="1777015890">
          <w:marLeft w:val="0"/>
          <w:marRight w:val="0"/>
          <w:marTop w:val="0"/>
          <w:marBottom w:val="0"/>
          <w:divBdr>
            <w:top w:val="none" w:sz="0" w:space="0" w:color="auto"/>
            <w:left w:val="none" w:sz="0" w:space="0" w:color="auto"/>
            <w:bottom w:val="none" w:sz="0" w:space="0" w:color="auto"/>
            <w:right w:val="none" w:sz="0" w:space="0" w:color="auto"/>
          </w:divBdr>
          <w:divsChild>
            <w:div w:id="652564949">
              <w:marLeft w:val="0"/>
              <w:marRight w:val="0"/>
              <w:marTop w:val="0"/>
              <w:marBottom w:val="0"/>
              <w:divBdr>
                <w:top w:val="none" w:sz="0" w:space="0" w:color="auto"/>
                <w:left w:val="none" w:sz="0" w:space="0" w:color="auto"/>
                <w:bottom w:val="none" w:sz="0" w:space="0" w:color="auto"/>
                <w:right w:val="none" w:sz="0" w:space="0" w:color="auto"/>
              </w:divBdr>
              <w:divsChild>
                <w:div w:id="77374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665203">
      <w:bodyDiv w:val="1"/>
      <w:marLeft w:val="0"/>
      <w:marRight w:val="0"/>
      <w:marTop w:val="0"/>
      <w:marBottom w:val="0"/>
      <w:divBdr>
        <w:top w:val="none" w:sz="0" w:space="0" w:color="auto"/>
        <w:left w:val="none" w:sz="0" w:space="0" w:color="auto"/>
        <w:bottom w:val="none" w:sz="0" w:space="0" w:color="auto"/>
        <w:right w:val="none" w:sz="0" w:space="0" w:color="auto"/>
      </w:divBdr>
    </w:div>
    <w:div w:id="2114743945">
      <w:bodyDiv w:val="1"/>
      <w:marLeft w:val="0"/>
      <w:marRight w:val="0"/>
      <w:marTop w:val="0"/>
      <w:marBottom w:val="0"/>
      <w:divBdr>
        <w:top w:val="none" w:sz="0" w:space="0" w:color="auto"/>
        <w:left w:val="none" w:sz="0" w:space="0" w:color="auto"/>
        <w:bottom w:val="none" w:sz="0" w:space="0" w:color="auto"/>
        <w:right w:val="none" w:sz="0" w:space="0" w:color="auto"/>
      </w:divBdr>
      <w:divsChild>
        <w:div w:id="1429034163">
          <w:marLeft w:val="0"/>
          <w:marRight w:val="0"/>
          <w:marTop w:val="0"/>
          <w:marBottom w:val="0"/>
          <w:divBdr>
            <w:top w:val="none" w:sz="0" w:space="0" w:color="auto"/>
            <w:left w:val="none" w:sz="0" w:space="0" w:color="auto"/>
            <w:bottom w:val="none" w:sz="0" w:space="0" w:color="auto"/>
            <w:right w:val="none" w:sz="0" w:space="0" w:color="auto"/>
          </w:divBdr>
          <w:divsChild>
            <w:div w:id="516231194">
              <w:marLeft w:val="0"/>
              <w:marRight w:val="0"/>
              <w:marTop w:val="0"/>
              <w:marBottom w:val="0"/>
              <w:divBdr>
                <w:top w:val="none" w:sz="0" w:space="0" w:color="auto"/>
                <w:left w:val="none" w:sz="0" w:space="0" w:color="auto"/>
                <w:bottom w:val="none" w:sz="0" w:space="0" w:color="auto"/>
                <w:right w:val="none" w:sz="0" w:space="0" w:color="auto"/>
              </w:divBdr>
              <w:divsChild>
                <w:div w:id="3838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91282">
      <w:bodyDiv w:val="1"/>
      <w:marLeft w:val="0"/>
      <w:marRight w:val="0"/>
      <w:marTop w:val="0"/>
      <w:marBottom w:val="0"/>
      <w:divBdr>
        <w:top w:val="none" w:sz="0" w:space="0" w:color="auto"/>
        <w:left w:val="none" w:sz="0" w:space="0" w:color="auto"/>
        <w:bottom w:val="none" w:sz="0" w:space="0" w:color="auto"/>
        <w:right w:val="none" w:sz="0" w:space="0" w:color="auto"/>
      </w:divBdr>
    </w:div>
    <w:div w:id="2126385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s://journal.privietlab.org/index.php/JEBL/index" TargetMode="External"/><Relationship Id="rId2" Type="http://schemas.openxmlformats.org/officeDocument/2006/relationships/image" Target="media/image3.png"/><Relationship Id="rId1" Type="http://schemas.openxmlformats.org/officeDocument/2006/relationships/hyperlink" Target="http://creativecommons.org/licenses/by/4.0/" TargetMode="External"/><Relationship Id="rId4"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Kus16</b:Tag>
    <b:SourceType>JournalArticle</b:SourceType>
    <b:Guid>{E0362308-19EE-48BC-9706-D80CB01B2A2A}</b:Guid>
    <b:Title>Penerapan Elemen-Elemen Integrated Reporting Pada Perusahaan yang Terdaftar di Bursa Efek Indonesia</b:Title>
    <b:Year>2016</b:Year>
    <b:Author>
      <b:Author>
        <b:NameList>
          <b:Person>
            <b:Last>Kustiani</b:Last>
            <b:First>Nur</b:First>
            <b:Middle>Aisyah</b:Middle>
          </b:Person>
        </b:NameList>
      </b:Author>
    </b:Author>
    <b:JournalName>Jurnal Info Arta. Vol. 3.</b:JournalName>
    <b:Pages>44-61</b:Pages>
    <b:RefOrder>1</b:RefOrder>
  </b:Source>
  <b:Source>
    <b:Tag>Far20</b:Tag>
    <b:SourceType>InternetSite</b:SourceType>
    <b:Guid>{574C296E-D84D-4399-A3E6-9A140005F478}</b:Guid>
    <b:Author>
      <b:Author>
        <b:NameList>
          <b:Person>
            <b:Last>Farrar</b:Last>
            <b:First>James</b:First>
          </b:Person>
        </b:NameList>
      </b:Author>
    </b:Author>
    <b:Title>Integrated Reporting: Can it solve the sustainability information gap?</b:Title>
    <b:Year>2011</b:Year>
    <b:Month>September</b:Month>
    <b:Day>11</b:Day>
    <b:InternetSiteTitle>zdet.com</b:InternetSiteTitle>
    <b:URL>https://www.zdnet.com/article/integrated-reporting-can-it-solve-the-sustainability-information-gap/</b:URL>
    <b:RefOrder>11</b:RefOrder>
  </b:Source>
  <b:Source>
    <b:Tag>Sof17</b:Tag>
    <b:SourceType>JournalArticle</b:SourceType>
    <b:Guid>{DE1201AB-2166-40C8-BB89-6967F74E3755}</b:Guid>
    <b:Title>The Compliance of the Integrated Reports Issued by European Financial Companies with the International Integrated Reporting Framework</b:Title>
    <b:Year>2017</b:Year>
    <b:JournalName>Sustainability</b:JournalName>
    <b:Pages>13-19</b:Pages>
    <b:Author>
      <b:Author>
        <b:NameList>
          <b:Person>
            <b:Last>Sofian</b:Last>
            <b:First>I</b:First>
          </b:Person>
          <b:Person>
            <b:Last>Dumitru</b:Last>
            <b:First>M</b:First>
          </b:Person>
        </b:NameList>
      </b:Author>
    </b:Author>
    <b:RefOrder>3</b:RefOrder>
  </b:Source>
  <b:Source>
    <b:Tag>Oto18</b:Tag>
    <b:SourceType>DocumentFromInternetSite</b:SourceType>
    <b:Guid>{BB8AD4D9-78FB-4870-AE9A-CC47631C7D63}</b:Guid>
    <b:Title>Strategi Nasional Literasi Keuangan Indonesia (Revisi 2017)</b:Title>
    <b:Year>2018</b:Year>
    <b:Author>
      <b:Author>
        <b:NameList>
          <b:Person>
            <b:Last>OJK</b:Last>
          </b:Person>
        </b:NameList>
      </b:Author>
    </b:Author>
    <b:InternetSiteTitle>ojk</b:InternetSiteTitle>
    <b:URL>www.ojk.go.id</b:URL>
    <b:RefOrder>4</b:RefOrder>
  </b:Source>
  <b:Source>
    <b:Tag>Dow75</b:Tag>
    <b:SourceType>JournalArticle</b:SourceType>
    <b:Guid>{EFC0AD82-49D5-450D-8B20-F1E496E27D0F}</b:Guid>
    <b:Title>Organizational Legitimacy: Social Values and Organizational Behavior</b:Title>
    <b:Year>1975</b:Year>
    <b:JournalName>Pacific Sociological Review. Vol 18 No 1</b:JournalName>
    <b:Pages>122-136</b:Pages>
    <b:Author>
      <b:Author>
        <b:NameList>
          <b:Person>
            <b:Last>Dowling</b:Last>
            <b:First>J</b:First>
          </b:Person>
          <b:Person>
            <b:Last>Pfeffer</b:Last>
            <b:First>J</b:First>
          </b:Person>
        </b:NameList>
      </b:Author>
    </b:Author>
    <b:RefOrder>5</b:RefOrder>
  </b:Source>
  <b:Source>
    <b:Tag>IIR13</b:Tag>
    <b:SourceType>Report</b:SourceType>
    <b:Guid>{D3BC6E3A-3EA9-48D5-B1A2-2D2FA1FA4457}</b:Guid>
    <b:Title>The International Integrated Reporting Framework</b:Title>
    <b:Year>2013</b:Year>
    <b:Author>
      <b:Author>
        <b:NameList>
          <b:Person>
            <b:Last>IIRC</b:Last>
          </b:Person>
        </b:NameList>
      </b:Author>
    </b:Author>
    <b:Publisher>IIRC</b:Publisher>
    <b:RefOrder>2</b:RefOrder>
  </b:Source>
  <b:Source>
    <b:Tag>Elk</b:Tag>
    <b:SourceType>Book</b:SourceType>
    <b:Guid>{7BDFD875-1CD2-453E-AE77-53B41C3262C3}</b:Guid>
    <b:Author>
      <b:Author>
        <b:NameList>
          <b:Person>
            <b:Last>Elkington</b:Last>
            <b:First>J</b:First>
          </b:Person>
        </b:NameList>
      </b:Author>
    </b:Author>
    <b:Title>Cannibal with Fork: The Tiple Bottom Line of 21"Century Business</b:Title>
    <b:Year>1998</b:Year>
    <b:City>Gabriela Island</b:City>
    <b:Publisher>New Society Publisher</b:Publisher>
    <b:RefOrder>7</b:RefOrder>
  </b:Source>
  <b:Source>
    <b:Tag>Cam18</b:Tag>
    <b:SourceType>JournalArticle</b:SourceType>
    <b:Guid>{B01D160D-B2E8-45B3-ACF0-2059F52955B6}</b:Guid>
    <b:Title>Theoritical Insight on Integrated Reporting: The Inclusion of Non-Financial Capitals in Corporate Disclosure</b:Title>
    <b:Year>2018</b:Year>
    <b:Author>
      <b:Author>
        <b:NameList>
          <b:Person>
            <b:Last>Camilleri</b:Last>
            <b:First>Mark</b:First>
          </b:Person>
        </b:NameList>
      </b:Author>
    </b:Author>
    <b:JournalName>Corporate Communication: An International Journal</b:JournalName>
    <b:RefOrder>8</b:RefOrder>
  </b:Source>
  <b:Source>
    <b:Tag>Cam17</b:Tag>
    <b:SourceType>JournalArticle</b:SourceType>
    <b:Guid>{12D13037-64A6-42B2-A318-DD0D17F46A92}</b:Guid>
    <b:Author>
      <b:Author>
        <b:NameList>
          <b:Person>
            <b:Last>Camodeca</b:Last>
            <b:First>Renato</b:First>
          </b:Person>
        </b:NameList>
      </b:Author>
    </b:Author>
    <b:Title>Implementing Integrated Reporting: Case Studies from the Italian Listed Companies</b:Title>
    <b:JournalName>Accounting and Finance Research. Vol 6 No 2</b:JournalName>
    <b:Year>2017</b:Year>
    <b:RefOrder>10</b:RefOrder>
  </b:Source>
  <b:Source>
    <b:Tag>Bec15</b:Tag>
    <b:SourceType>JournalArticle</b:SourceType>
    <b:Guid>{A4B7ACD8-C60F-4FD0-B027-C32EB7D4F1A3}</b:Guid>
    <b:Title>In pursuit of a 'single source of truth' from threatened legitimacy to integrated reporting</b:Title>
    <b:JournalName>Journal of Business Ethics. Vol 141, No 2</b:JournalName>
    <b:Year>2015</b:Year>
    <b:Pages>191-205</b:Pages>
    <b:Author>
      <b:Author>
        <b:NameList>
          <b:Person>
            <b:Last>Beck</b:Last>
            <b:First>C</b:First>
          </b:Person>
          <b:Person>
            <b:Last>Dumay</b:Last>
            <b:First>J</b:First>
          </b:Person>
          <b:Person>
            <b:Last>Frost</b:Last>
            <b:First>G</b:First>
          </b:Person>
        </b:NameList>
      </b:Author>
    </b:Author>
    <b:RefOrder>9</b:RefOrder>
  </b:Source>
  <b:Source>
    <b:Tag>Suc55</b:Tag>
    <b:SourceType>JournalArticle</b:SourceType>
    <b:Guid>{E58959AB-A5CD-4E4E-B6D5-7830B2DBAF11}</b:Guid>
    <b:Author>
      <b:Author>
        <b:NameList>
          <b:Person>
            <b:Last>Suchman</b:Last>
            <b:First>M</b:First>
          </b:Person>
        </b:NameList>
      </b:Author>
    </b:Author>
    <b:Title>Managing Legitimacy: Strategic and Institutioal Approaches</b:Title>
    <b:JournalName>Academy of Management Review. 20 (3)</b:JournalName>
    <b:Year>1995</b:Year>
    <b:Pages>571-610</b:Pages>
    <b:RefOrder>6</b:RefOrder>
  </b:Source>
</b:Sources>
</file>

<file path=customXml/itemProps1.xml><?xml version="1.0" encoding="utf-8"?>
<ds:datastoreItem xmlns:ds="http://schemas.openxmlformats.org/officeDocument/2006/customXml" ds:itemID="{73902575-4A48-4462-895C-4882EC70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10112</Words>
  <Characters>57643</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Indah Kartika Sandhi</dc:creator>
  <cp:lastModifiedBy>Immanuel A. H.</cp:lastModifiedBy>
  <cp:revision>3</cp:revision>
  <cp:lastPrinted>2024-09-02T13:38:00Z</cp:lastPrinted>
  <dcterms:created xsi:type="dcterms:W3CDTF">2025-11-24T06:41:00Z</dcterms:created>
  <dcterms:modified xsi:type="dcterms:W3CDTF">2025-11-24T06:53:00Z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ed44bfc9-8459-3f5f-b00c-bd7bc3be168b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6th/7th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